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6F88487" w14:textId="5BAF378E" w:rsidR="00BF20D3" w:rsidRPr="00DB35E8" w:rsidRDefault="00750236" w:rsidP="00DB35E8">
      <w:pPr>
        <w:jc w:val="center"/>
        <w:rPr>
          <w:b/>
          <w:sz w:val="48"/>
          <w:szCs w:val="48"/>
        </w:rPr>
      </w:pPr>
      <w:bookmarkStart w:id="0" w:name="_Toc307496282"/>
      <w:bookmarkStart w:id="1" w:name="_TOCRange"/>
      <w:r w:rsidRPr="00DB35E8">
        <w:rPr>
          <w:b/>
          <w:sz w:val="144"/>
          <w:szCs w:val="144"/>
        </w:rPr>
        <w:t xml:space="preserve">Season </w:t>
      </w:r>
      <w:r w:rsidR="003C22A8">
        <w:rPr>
          <w:b/>
          <w:sz w:val="144"/>
          <w:szCs w:val="144"/>
        </w:rPr>
        <w:t>20</w:t>
      </w:r>
      <w:r w:rsidR="00BF20D3" w:rsidRPr="00DB35E8">
        <w:rPr>
          <w:b/>
          <w:sz w:val="48"/>
          <w:szCs w:val="48"/>
        </w:rPr>
        <w:br/>
        <w:t>—</w:t>
      </w:r>
      <w:r w:rsidR="00BF20D3" w:rsidRPr="00DB35E8">
        <w:rPr>
          <w:rFonts w:ascii="MingLiU" w:eastAsia="MingLiU" w:hAnsi="MingLiU" w:cs="MingLiU"/>
          <w:b/>
          <w:sz w:val="48"/>
          <w:szCs w:val="48"/>
        </w:rPr>
        <w:br/>
      </w:r>
      <w:bookmarkEnd w:id="0"/>
      <w:r w:rsidR="00417AA1">
        <w:rPr>
          <w:b/>
          <w:sz w:val="44"/>
          <w:szCs w:val="44"/>
        </w:rPr>
        <w:t>Debating the 201</w:t>
      </w:r>
      <w:r w:rsidR="009A3E56">
        <w:rPr>
          <w:b/>
          <w:sz w:val="44"/>
          <w:szCs w:val="44"/>
        </w:rPr>
        <w:t>9-2020</w:t>
      </w:r>
      <w:r w:rsidRPr="00336F03">
        <w:rPr>
          <w:b/>
          <w:sz w:val="44"/>
          <w:szCs w:val="44"/>
        </w:rPr>
        <w:t xml:space="preserve"> </w:t>
      </w:r>
      <w:r w:rsidR="000B4F0C">
        <w:rPr>
          <w:b/>
          <w:sz w:val="44"/>
          <w:szCs w:val="44"/>
        </w:rPr>
        <w:t>Stoa</w:t>
      </w:r>
      <w:r w:rsidRPr="00336F03">
        <w:rPr>
          <w:b/>
          <w:sz w:val="44"/>
          <w:szCs w:val="44"/>
        </w:rPr>
        <w:t xml:space="preserve"> Policy Resolution</w:t>
      </w:r>
    </w:p>
    <w:p w14:paraId="29FD6630" w14:textId="77777777" w:rsidR="00DB35E8" w:rsidRDefault="00DB35E8" w:rsidP="002C60E8">
      <w:pPr>
        <w:pStyle w:val="BodyText1"/>
      </w:pPr>
      <w:bookmarkStart w:id="2" w:name="_Toc299508092"/>
    </w:p>
    <w:p w14:paraId="5501DC7D" w14:textId="7155C996" w:rsidR="002C60E8" w:rsidRDefault="006C0E63" w:rsidP="002C60E8">
      <w:pPr>
        <w:pStyle w:val="BodyText1"/>
      </w:pPr>
      <w:r>
        <w:t xml:space="preserve">Policy debaters </w:t>
      </w:r>
      <w:r w:rsidR="009E5FBD">
        <w:t>always benefit by understanding</w:t>
      </w:r>
      <w:r>
        <w:t xml:space="preserve"> the history of the year’s topic of study. The purpose of this article is to give competitors </w:t>
      </w:r>
      <w:r w:rsidR="009E5FBD">
        <w:t>some background on the resolution:</w:t>
      </w:r>
      <w:r w:rsidR="00417AA1">
        <w:t xml:space="preserve"> </w:t>
      </w:r>
      <w:bookmarkStart w:id="3" w:name="_Toc307496291"/>
      <w:bookmarkEnd w:id="2"/>
    </w:p>
    <w:p w14:paraId="4CADF8DB" w14:textId="77777777" w:rsidR="00A31ED3" w:rsidRPr="00F76BC9" w:rsidRDefault="00A31ED3" w:rsidP="00A31ED3">
      <w:pPr>
        <w:pStyle w:val="Constructive"/>
        <w:jc w:val="center"/>
        <w:rPr>
          <w:rFonts w:ascii="Palatino Linotype" w:eastAsiaTheme="minorEastAsia" w:hAnsi="Palatino Linotype"/>
          <w:b/>
          <w:i/>
        </w:rPr>
      </w:pPr>
      <w:r w:rsidRPr="00F76BC9">
        <w:rPr>
          <w:rFonts w:ascii="Palatino Linotype" w:eastAsia="MS Mincho" w:hAnsi="Palatino Linotype"/>
          <w:b/>
          <w:i/>
        </w:rPr>
        <w:t xml:space="preserve">Resolved: The United </w:t>
      </w:r>
      <w:r>
        <w:rPr>
          <w:rFonts w:ascii="Palatino Linotype" w:eastAsia="MS Mincho" w:hAnsi="Palatino Linotype"/>
          <w:b/>
          <w:i/>
        </w:rPr>
        <w:t xml:space="preserve">States federal government </w:t>
      </w:r>
      <w:r w:rsidRPr="00F76BC9">
        <w:rPr>
          <w:rFonts w:ascii="Palatino Linotype" w:hAnsi="Palatino Linotype"/>
          <w:b/>
          <w:i/>
          <w:shd w:val="clear" w:color="auto" w:fill="FFFFFF"/>
        </w:rPr>
        <w:t>should substantially reform its banking, finance, and/or monetary policy</w:t>
      </w:r>
      <w:r w:rsidRPr="00F76BC9">
        <w:rPr>
          <w:rFonts w:ascii="Palatino Linotype" w:eastAsia="MS Mincho" w:hAnsi="Palatino Linotype"/>
          <w:b/>
          <w:i/>
        </w:rPr>
        <w:t>.</w:t>
      </w:r>
    </w:p>
    <w:p w14:paraId="6D19CE93" w14:textId="77777777" w:rsidR="00750236" w:rsidRPr="00C62320" w:rsidRDefault="00750236" w:rsidP="00DB35E8">
      <w:pPr>
        <w:spacing w:after="240"/>
        <w:jc w:val="center"/>
        <w:rPr>
          <w:b/>
          <w:sz w:val="48"/>
          <w:szCs w:val="48"/>
        </w:rPr>
      </w:pPr>
      <w:r>
        <w:rPr>
          <w:rFonts w:eastAsia="Arial Unicode MS"/>
          <w:b/>
          <w:sz w:val="48"/>
          <w:szCs w:val="48"/>
        </w:rPr>
        <w:t>Table of Contents</w:t>
      </w:r>
    </w:p>
    <w:p w14:paraId="0CF5732E" w14:textId="77777777" w:rsidR="00D01214" w:rsidRDefault="00750236">
      <w:pPr>
        <w:pStyle w:val="TOC2"/>
        <w:rPr>
          <w:rFonts w:asciiTheme="minorHAnsi" w:eastAsiaTheme="minorEastAsia" w:hAnsiTheme="minorHAnsi" w:cstheme="minorBidi"/>
          <w:b w:val="0"/>
          <w:bCs w:val="0"/>
          <w:smallCaps w:val="0"/>
          <w:noProof/>
          <w:color w:val="auto"/>
          <w:bdr w:val="none" w:sz="0" w:space="0" w:color="auto"/>
        </w:rPr>
      </w:pPr>
      <w:r>
        <w:rPr>
          <w:sz w:val="36"/>
          <w:szCs w:val="36"/>
        </w:rPr>
        <w:fldChar w:fldCharType="begin"/>
      </w:r>
      <w:r>
        <w:rPr>
          <w:sz w:val="36"/>
          <w:szCs w:val="36"/>
        </w:rPr>
        <w:instrText xml:space="preserve"> TOC \t "Chapter Heading,1,Unit,2,Subhead 1,3,Subhead 2,4,Assg-header,5,Chapter Title,2,Red: Lesson Header,3" </w:instrText>
      </w:r>
      <w:r>
        <w:rPr>
          <w:sz w:val="36"/>
          <w:szCs w:val="36"/>
        </w:rPr>
        <w:fldChar w:fldCharType="separate"/>
      </w:r>
      <w:r w:rsidR="00D01214">
        <w:rPr>
          <w:noProof/>
        </w:rPr>
        <w:t>Monetary, Bank &amp; Finance Terminology</w:t>
      </w:r>
      <w:r w:rsidR="00D01214">
        <w:rPr>
          <w:noProof/>
        </w:rPr>
        <w:tab/>
      </w:r>
      <w:r w:rsidR="00D01214">
        <w:rPr>
          <w:noProof/>
        </w:rPr>
        <w:fldChar w:fldCharType="begin"/>
      </w:r>
      <w:r w:rsidR="00D01214">
        <w:rPr>
          <w:noProof/>
        </w:rPr>
        <w:instrText xml:space="preserve"> PAGEREF _Toc17114296 \h </w:instrText>
      </w:r>
      <w:r w:rsidR="00D01214">
        <w:rPr>
          <w:noProof/>
        </w:rPr>
      </w:r>
      <w:r w:rsidR="00D01214">
        <w:rPr>
          <w:noProof/>
        </w:rPr>
        <w:fldChar w:fldCharType="separate"/>
      </w:r>
      <w:r w:rsidR="00D01214">
        <w:rPr>
          <w:noProof/>
        </w:rPr>
        <w:t>2</w:t>
      </w:r>
      <w:r w:rsidR="00D01214">
        <w:rPr>
          <w:noProof/>
        </w:rPr>
        <w:fldChar w:fldCharType="end"/>
      </w:r>
    </w:p>
    <w:p w14:paraId="3F50609C" w14:textId="77777777" w:rsidR="00D01214" w:rsidRDefault="00D01214">
      <w:pPr>
        <w:pStyle w:val="TOC3"/>
        <w:rPr>
          <w:rFonts w:asciiTheme="minorHAnsi" w:eastAsiaTheme="minorEastAsia" w:hAnsiTheme="minorHAnsi" w:cstheme="minorBidi"/>
          <w:smallCaps w:val="0"/>
          <w:noProof/>
          <w:color w:val="auto"/>
          <w:bdr w:val="none" w:sz="0" w:space="0" w:color="auto"/>
        </w:rPr>
      </w:pPr>
      <w:r>
        <w:rPr>
          <w:noProof/>
        </w:rPr>
        <w:t>Defining The Resolution</w:t>
      </w:r>
      <w:r>
        <w:rPr>
          <w:noProof/>
        </w:rPr>
        <w:tab/>
      </w:r>
      <w:r>
        <w:rPr>
          <w:noProof/>
        </w:rPr>
        <w:fldChar w:fldCharType="begin"/>
      </w:r>
      <w:r>
        <w:rPr>
          <w:noProof/>
        </w:rPr>
        <w:instrText xml:space="preserve"> PAGEREF _Toc17114297 \h </w:instrText>
      </w:r>
      <w:r>
        <w:rPr>
          <w:noProof/>
        </w:rPr>
      </w:r>
      <w:r>
        <w:rPr>
          <w:noProof/>
        </w:rPr>
        <w:fldChar w:fldCharType="separate"/>
      </w:r>
      <w:r>
        <w:rPr>
          <w:noProof/>
        </w:rPr>
        <w:t>2</w:t>
      </w:r>
      <w:r>
        <w:rPr>
          <w:noProof/>
        </w:rPr>
        <w:fldChar w:fldCharType="end"/>
      </w:r>
    </w:p>
    <w:p w14:paraId="099723A8" w14:textId="77777777" w:rsidR="00D01214" w:rsidRDefault="00D01214">
      <w:pPr>
        <w:pStyle w:val="TOC3"/>
        <w:rPr>
          <w:rFonts w:asciiTheme="minorHAnsi" w:eastAsiaTheme="minorEastAsia" w:hAnsiTheme="minorHAnsi" w:cstheme="minorBidi"/>
          <w:smallCaps w:val="0"/>
          <w:noProof/>
          <w:color w:val="auto"/>
          <w:bdr w:val="none" w:sz="0" w:space="0" w:color="auto"/>
        </w:rPr>
      </w:pPr>
      <w:r>
        <w:rPr>
          <w:noProof/>
        </w:rPr>
        <w:t>What “Monetary Policy” Is Not</w:t>
      </w:r>
      <w:r>
        <w:rPr>
          <w:noProof/>
        </w:rPr>
        <w:tab/>
      </w:r>
      <w:r>
        <w:rPr>
          <w:noProof/>
        </w:rPr>
        <w:fldChar w:fldCharType="begin"/>
      </w:r>
      <w:r>
        <w:rPr>
          <w:noProof/>
        </w:rPr>
        <w:instrText xml:space="preserve"> PAGEREF _Toc17114298 \h </w:instrText>
      </w:r>
      <w:r>
        <w:rPr>
          <w:noProof/>
        </w:rPr>
      </w:r>
      <w:r>
        <w:rPr>
          <w:noProof/>
        </w:rPr>
        <w:fldChar w:fldCharType="separate"/>
      </w:r>
      <w:r>
        <w:rPr>
          <w:noProof/>
        </w:rPr>
        <w:t>3</w:t>
      </w:r>
      <w:r>
        <w:rPr>
          <w:noProof/>
        </w:rPr>
        <w:fldChar w:fldCharType="end"/>
      </w:r>
    </w:p>
    <w:p w14:paraId="063F957D" w14:textId="77777777" w:rsidR="00D01214" w:rsidRDefault="00D01214">
      <w:pPr>
        <w:pStyle w:val="TOC3"/>
        <w:rPr>
          <w:rFonts w:asciiTheme="minorHAnsi" w:eastAsiaTheme="minorEastAsia" w:hAnsiTheme="minorHAnsi" w:cstheme="minorBidi"/>
          <w:smallCaps w:val="0"/>
          <w:noProof/>
          <w:color w:val="auto"/>
          <w:bdr w:val="none" w:sz="0" w:space="0" w:color="auto"/>
        </w:rPr>
      </w:pPr>
      <w:r>
        <w:rPr>
          <w:noProof/>
        </w:rPr>
        <w:t>The Origin of Money</w:t>
      </w:r>
      <w:r>
        <w:rPr>
          <w:noProof/>
        </w:rPr>
        <w:tab/>
      </w:r>
      <w:r>
        <w:rPr>
          <w:noProof/>
        </w:rPr>
        <w:fldChar w:fldCharType="begin"/>
      </w:r>
      <w:r>
        <w:rPr>
          <w:noProof/>
        </w:rPr>
        <w:instrText xml:space="preserve"> PAGEREF _Toc17114299 \h </w:instrText>
      </w:r>
      <w:r>
        <w:rPr>
          <w:noProof/>
        </w:rPr>
      </w:r>
      <w:r>
        <w:rPr>
          <w:noProof/>
        </w:rPr>
        <w:fldChar w:fldCharType="separate"/>
      </w:r>
      <w:r>
        <w:rPr>
          <w:noProof/>
        </w:rPr>
        <w:t>4</w:t>
      </w:r>
      <w:r>
        <w:rPr>
          <w:noProof/>
        </w:rPr>
        <w:fldChar w:fldCharType="end"/>
      </w:r>
    </w:p>
    <w:p w14:paraId="50568B64" w14:textId="77777777" w:rsidR="00D01214" w:rsidRDefault="00D01214">
      <w:pPr>
        <w:pStyle w:val="TOC3"/>
        <w:rPr>
          <w:rFonts w:asciiTheme="minorHAnsi" w:eastAsiaTheme="minorEastAsia" w:hAnsiTheme="minorHAnsi" w:cstheme="minorBidi"/>
          <w:smallCaps w:val="0"/>
          <w:noProof/>
          <w:color w:val="auto"/>
          <w:bdr w:val="none" w:sz="0" w:space="0" w:color="auto"/>
        </w:rPr>
      </w:pPr>
      <w:r>
        <w:rPr>
          <w:noProof/>
        </w:rPr>
        <w:t>Paper Money</w:t>
      </w:r>
      <w:r>
        <w:rPr>
          <w:noProof/>
        </w:rPr>
        <w:tab/>
      </w:r>
      <w:r>
        <w:rPr>
          <w:noProof/>
        </w:rPr>
        <w:fldChar w:fldCharType="begin"/>
      </w:r>
      <w:r>
        <w:rPr>
          <w:noProof/>
        </w:rPr>
        <w:instrText xml:space="preserve"> PAGEREF _Toc17114300 \h </w:instrText>
      </w:r>
      <w:r>
        <w:rPr>
          <w:noProof/>
        </w:rPr>
      </w:r>
      <w:r>
        <w:rPr>
          <w:noProof/>
        </w:rPr>
        <w:fldChar w:fldCharType="separate"/>
      </w:r>
      <w:r>
        <w:rPr>
          <w:noProof/>
        </w:rPr>
        <w:t>6</w:t>
      </w:r>
      <w:r>
        <w:rPr>
          <w:noProof/>
        </w:rPr>
        <w:fldChar w:fldCharType="end"/>
      </w:r>
    </w:p>
    <w:p w14:paraId="232E50E6" w14:textId="77777777" w:rsidR="00D01214" w:rsidRDefault="00D01214">
      <w:pPr>
        <w:pStyle w:val="TOC3"/>
        <w:rPr>
          <w:rFonts w:asciiTheme="minorHAnsi" w:eastAsiaTheme="minorEastAsia" w:hAnsiTheme="minorHAnsi" w:cstheme="minorBidi"/>
          <w:smallCaps w:val="0"/>
          <w:noProof/>
          <w:color w:val="auto"/>
          <w:bdr w:val="none" w:sz="0" w:space="0" w:color="auto"/>
        </w:rPr>
      </w:pPr>
      <w:r>
        <w:rPr>
          <w:noProof/>
        </w:rPr>
        <w:t>Interest Rates</w:t>
      </w:r>
      <w:r>
        <w:rPr>
          <w:noProof/>
        </w:rPr>
        <w:tab/>
      </w:r>
      <w:r>
        <w:rPr>
          <w:noProof/>
        </w:rPr>
        <w:fldChar w:fldCharType="begin"/>
      </w:r>
      <w:r>
        <w:rPr>
          <w:noProof/>
        </w:rPr>
        <w:instrText xml:space="preserve"> PAGEREF _Toc17114301 \h </w:instrText>
      </w:r>
      <w:r>
        <w:rPr>
          <w:noProof/>
        </w:rPr>
      </w:r>
      <w:r>
        <w:rPr>
          <w:noProof/>
        </w:rPr>
        <w:fldChar w:fldCharType="separate"/>
      </w:r>
      <w:r>
        <w:rPr>
          <w:noProof/>
        </w:rPr>
        <w:t>6</w:t>
      </w:r>
      <w:r>
        <w:rPr>
          <w:noProof/>
        </w:rPr>
        <w:fldChar w:fldCharType="end"/>
      </w:r>
    </w:p>
    <w:p w14:paraId="42E24BAA" w14:textId="77777777" w:rsidR="00D01214" w:rsidRDefault="00D01214">
      <w:pPr>
        <w:pStyle w:val="TOC3"/>
        <w:rPr>
          <w:rFonts w:asciiTheme="minorHAnsi" w:eastAsiaTheme="minorEastAsia" w:hAnsiTheme="minorHAnsi" w:cstheme="minorBidi"/>
          <w:smallCaps w:val="0"/>
          <w:noProof/>
          <w:color w:val="auto"/>
          <w:bdr w:val="none" w:sz="0" w:space="0" w:color="auto"/>
        </w:rPr>
      </w:pPr>
      <w:r>
        <w:rPr>
          <w:noProof/>
        </w:rPr>
        <w:t>Bonds</w:t>
      </w:r>
      <w:r>
        <w:rPr>
          <w:noProof/>
        </w:rPr>
        <w:tab/>
      </w:r>
      <w:r>
        <w:rPr>
          <w:noProof/>
        </w:rPr>
        <w:fldChar w:fldCharType="begin"/>
      </w:r>
      <w:r>
        <w:rPr>
          <w:noProof/>
        </w:rPr>
        <w:instrText xml:space="preserve"> PAGEREF _Toc17114302 \h </w:instrText>
      </w:r>
      <w:r>
        <w:rPr>
          <w:noProof/>
        </w:rPr>
      </w:r>
      <w:r>
        <w:rPr>
          <w:noProof/>
        </w:rPr>
        <w:fldChar w:fldCharType="separate"/>
      </w:r>
      <w:r>
        <w:rPr>
          <w:noProof/>
        </w:rPr>
        <w:t>8</w:t>
      </w:r>
      <w:r>
        <w:rPr>
          <w:noProof/>
        </w:rPr>
        <w:fldChar w:fldCharType="end"/>
      </w:r>
    </w:p>
    <w:p w14:paraId="7E7D96DD" w14:textId="77777777" w:rsidR="00D01214" w:rsidRDefault="00D01214">
      <w:pPr>
        <w:pStyle w:val="TOC3"/>
        <w:rPr>
          <w:rFonts w:asciiTheme="minorHAnsi" w:eastAsiaTheme="minorEastAsia" w:hAnsiTheme="minorHAnsi" w:cstheme="minorBidi"/>
          <w:smallCaps w:val="0"/>
          <w:noProof/>
          <w:color w:val="auto"/>
          <w:bdr w:val="none" w:sz="0" w:space="0" w:color="auto"/>
        </w:rPr>
      </w:pPr>
      <w:r>
        <w:rPr>
          <w:noProof/>
        </w:rPr>
        <w:t>Stocks</w:t>
      </w:r>
      <w:r>
        <w:rPr>
          <w:noProof/>
        </w:rPr>
        <w:tab/>
      </w:r>
      <w:r>
        <w:rPr>
          <w:noProof/>
        </w:rPr>
        <w:fldChar w:fldCharType="begin"/>
      </w:r>
      <w:r>
        <w:rPr>
          <w:noProof/>
        </w:rPr>
        <w:instrText xml:space="preserve"> PAGEREF _Toc17114303 \h </w:instrText>
      </w:r>
      <w:r>
        <w:rPr>
          <w:noProof/>
        </w:rPr>
      </w:r>
      <w:r>
        <w:rPr>
          <w:noProof/>
        </w:rPr>
        <w:fldChar w:fldCharType="separate"/>
      </w:r>
      <w:r>
        <w:rPr>
          <w:noProof/>
        </w:rPr>
        <w:t>9</w:t>
      </w:r>
      <w:r>
        <w:rPr>
          <w:noProof/>
        </w:rPr>
        <w:fldChar w:fldCharType="end"/>
      </w:r>
    </w:p>
    <w:p w14:paraId="3311A1E2" w14:textId="77777777" w:rsidR="00D01214" w:rsidRDefault="00D01214">
      <w:pPr>
        <w:pStyle w:val="TOC3"/>
        <w:rPr>
          <w:rFonts w:asciiTheme="minorHAnsi" w:eastAsiaTheme="minorEastAsia" w:hAnsiTheme="minorHAnsi" w:cstheme="minorBidi"/>
          <w:smallCaps w:val="0"/>
          <w:noProof/>
          <w:color w:val="auto"/>
          <w:bdr w:val="none" w:sz="0" w:space="0" w:color="auto"/>
        </w:rPr>
      </w:pPr>
      <w:r>
        <w:rPr>
          <w:noProof/>
        </w:rPr>
        <w:t>Mutual Funds</w:t>
      </w:r>
      <w:r>
        <w:rPr>
          <w:noProof/>
        </w:rPr>
        <w:tab/>
      </w:r>
      <w:r>
        <w:rPr>
          <w:noProof/>
        </w:rPr>
        <w:fldChar w:fldCharType="begin"/>
      </w:r>
      <w:r>
        <w:rPr>
          <w:noProof/>
        </w:rPr>
        <w:instrText xml:space="preserve"> PAGEREF _Toc17114304 \h </w:instrText>
      </w:r>
      <w:r>
        <w:rPr>
          <w:noProof/>
        </w:rPr>
      </w:r>
      <w:r>
        <w:rPr>
          <w:noProof/>
        </w:rPr>
        <w:fldChar w:fldCharType="separate"/>
      </w:r>
      <w:r>
        <w:rPr>
          <w:noProof/>
        </w:rPr>
        <w:t>10</w:t>
      </w:r>
      <w:r>
        <w:rPr>
          <w:noProof/>
        </w:rPr>
        <w:fldChar w:fldCharType="end"/>
      </w:r>
    </w:p>
    <w:p w14:paraId="467C2FD8" w14:textId="77777777" w:rsidR="00D01214" w:rsidRDefault="00D01214">
      <w:pPr>
        <w:pStyle w:val="TOC3"/>
        <w:rPr>
          <w:rFonts w:asciiTheme="minorHAnsi" w:eastAsiaTheme="minorEastAsia" w:hAnsiTheme="minorHAnsi" w:cstheme="minorBidi"/>
          <w:smallCaps w:val="0"/>
          <w:noProof/>
          <w:color w:val="auto"/>
          <w:bdr w:val="none" w:sz="0" w:space="0" w:color="auto"/>
        </w:rPr>
      </w:pPr>
      <w:r>
        <w:rPr>
          <w:noProof/>
        </w:rPr>
        <w:t>Liquidity</w:t>
      </w:r>
      <w:r>
        <w:rPr>
          <w:noProof/>
        </w:rPr>
        <w:tab/>
      </w:r>
      <w:r>
        <w:rPr>
          <w:noProof/>
        </w:rPr>
        <w:fldChar w:fldCharType="begin"/>
      </w:r>
      <w:r>
        <w:rPr>
          <w:noProof/>
        </w:rPr>
        <w:instrText xml:space="preserve"> PAGEREF _Toc17114305 \h </w:instrText>
      </w:r>
      <w:r>
        <w:rPr>
          <w:noProof/>
        </w:rPr>
      </w:r>
      <w:r>
        <w:rPr>
          <w:noProof/>
        </w:rPr>
        <w:fldChar w:fldCharType="separate"/>
      </w:r>
      <w:r>
        <w:rPr>
          <w:noProof/>
        </w:rPr>
        <w:t>11</w:t>
      </w:r>
      <w:r>
        <w:rPr>
          <w:noProof/>
        </w:rPr>
        <w:fldChar w:fldCharType="end"/>
      </w:r>
    </w:p>
    <w:p w14:paraId="25445C05" w14:textId="77777777" w:rsidR="00D01214" w:rsidRDefault="00D01214">
      <w:pPr>
        <w:pStyle w:val="TOC3"/>
        <w:rPr>
          <w:rFonts w:asciiTheme="minorHAnsi" w:eastAsiaTheme="minorEastAsia" w:hAnsiTheme="minorHAnsi" w:cstheme="minorBidi"/>
          <w:smallCaps w:val="0"/>
          <w:noProof/>
          <w:color w:val="auto"/>
          <w:bdr w:val="none" w:sz="0" w:space="0" w:color="auto"/>
        </w:rPr>
      </w:pPr>
      <w:r>
        <w:rPr>
          <w:noProof/>
        </w:rPr>
        <w:t>Inflation &amp; Deflation</w:t>
      </w:r>
      <w:r>
        <w:rPr>
          <w:noProof/>
        </w:rPr>
        <w:tab/>
      </w:r>
      <w:r>
        <w:rPr>
          <w:noProof/>
        </w:rPr>
        <w:fldChar w:fldCharType="begin"/>
      </w:r>
      <w:r>
        <w:rPr>
          <w:noProof/>
        </w:rPr>
        <w:instrText xml:space="preserve"> PAGEREF _Toc17114306 \h </w:instrText>
      </w:r>
      <w:r>
        <w:rPr>
          <w:noProof/>
        </w:rPr>
      </w:r>
      <w:r>
        <w:rPr>
          <w:noProof/>
        </w:rPr>
        <w:fldChar w:fldCharType="separate"/>
      </w:r>
      <w:r>
        <w:rPr>
          <w:noProof/>
        </w:rPr>
        <w:t>11</w:t>
      </w:r>
      <w:r>
        <w:rPr>
          <w:noProof/>
        </w:rPr>
        <w:fldChar w:fldCharType="end"/>
      </w:r>
    </w:p>
    <w:p w14:paraId="4A8AEA88" w14:textId="77777777" w:rsidR="00D01214" w:rsidRDefault="00D01214">
      <w:pPr>
        <w:pStyle w:val="TOC3"/>
        <w:rPr>
          <w:rFonts w:asciiTheme="minorHAnsi" w:eastAsiaTheme="minorEastAsia" w:hAnsiTheme="minorHAnsi" w:cstheme="minorBidi"/>
          <w:smallCaps w:val="0"/>
          <w:noProof/>
          <w:color w:val="auto"/>
          <w:bdr w:val="none" w:sz="0" w:space="0" w:color="auto"/>
        </w:rPr>
      </w:pPr>
      <w:r>
        <w:rPr>
          <w:noProof/>
        </w:rPr>
        <w:t>Mortgages and Mortgage-Backed Securities</w:t>
      </w:r>
      <w:r>
        <w:rPr>
          <w:noProof/>
        </w:rPr>
        <w:tab/>
      </w:r>
      <w:r>
        <w:rPr>
          <w:noProof/>
        </w:rPr>
        <w:fldChar w:fldCharType="begin"/>
      </w:r>
      <w:r>
        <w:rPr>
          <w:noProof/>
        </w:rPr>
        <w:instrText xml:space="preserve"> PAGEREF _Toc17114307 \h </w:instrText>
      </w:r>
      <w:r>
        <w:rPr>
          <w:noProof/>
        </w:rPr>
      </w:r>
      <w:r>
        <w:rPr>
          <w:noProof/>
        </w:rPr>
        <w:fldChar w:fldCharType="separate"/>
      </w:r>
      <w:r>
        <w:rPr>
          <w:noProof/>
        </w:rPr>
        <w:t>13</w:t>
      </w:r>
      <w:r>
        <w:rPr>
          <w:noProof/>
        </w:rPr>
        <w:fldChar w:fldCharType="end"/>
      </w:r>
    </w:p>
    <w:p w14:paraId="4E543E85" w14:textId="77777777" w:rsidR="00D01214" w:rsidRDefault="00D01214">
      <w:pPr>
        <w:pStyle w:val="TOC3"/>
        <w:rPr>
          <w:rFonts w:asciiTheme="minorHAnsi" w:eastAsiaTheme="minorEastAsia" w:hAnsiTheme="minorHAnsi" w:cstheme="minorBidi"/>
          <w:smallCaps w:val="0"/>
          <w:noProof/>
          <w:color w:val="auto"/>
          <w:bdr w:val="none" w:sz="0" w:space="0" w:color="auto"/>
        </w:rPr>
      </w:pPr>
      <w:r>
        <w:rPr>
          <w:noProof/>
        </w:rPr>
        <w:t>Money Laundering</w:t>
      </w:r>
      <w:r>
        <w:rPr>
          <w:noProof/>
        </w:rPr>
        <w:tab/>
      </w:r>
      <w:r>
        <w:rPr>
          <w:noProof/>
        </w:rPr>
        <w:fldChar w:fldCharType="begin"/>
      </w:r>
      <w:r>
        <w:rPr>
          <w:noProof/>
        </w:rPr>
        <w:instrText xml:space="preserve"> PAGEREF _Toc17114308 \h </w:instrText>
      </w:r>
      <w:r>
        <w:rPr>
          <w:noProof/>
        </w:rPr>
      </w:r>
      <w:r>
        <w:rPr>
          <w:noProof/>
        </w:rPr>
        <w:fldChar w:fldCharType="separate"/>
      </w:r>
      <w:r>
        <w:rPr>
          <w:noProof/>
        </w:rPr>
        <w:t>15</w:t>
      </w:r>
      <w:r>
        <w:rPr>
          <w:noProof/>
        </w:rPr>
        <w:fldChar w:fldCharType="end"/>
      </w:r>
    </w:p>
    <w:p w14:paraId="10EF495D" w14:textId="77777777" w:rsidR="00D01214" w:rsidRDefault="00D01214">
      <w:pPr>
        <w:pStyle w:val="TOC3"/>
        <w:rPr>
          <w:rFonts w:asciiTheme="minorHAnsi" w:eastAsiaTheme="minorEastAsia" w:hAnsiTheme="minorHAnsi" w:cstheme="minorBidi"/>
          <w:smallCaps w:val="0"/>
          <w:noProof/>
          <w:color w:val="auto"/>
          <w:bdr w:val="none" w:sz="0" w:space="0" w:color="auto"/>
        </w:rPr>
      </w:pPr>
      <w:r>
        <w:rPr>
          <w:noProof/>
        </w:rPr>
        <w:t>Credit Ratings &amp; Credit Scores</w:t>
      </w:r>
      <w:r>
        <w:rPr>
          <w:noProof/>
        </w:rPr>
        <w:tab/>
      </w:r>
      <w:r>
        <w:rPr>
          <w:noProof/>
        </w:rPr>
        <w:fldChar w:fldCharType="begin"/>
      </w:r>
      <w:r>
        <w:rPr>
          <w:noProof/>
        </w:rPr>
        <w:instrText xml:space="preserve"> PAGEREF _Toc17114309 \h </w:instrText>
      </w:r>
      <w:r>
        <w:rPr>
          <w:noProof/>
        </w:rPr>
      </w:r>
      <w:r>
        <w:rPr>
          <w:noProof/>
        </w:rPr>
        <w:fldChar w:fldCharType="separate"/>
      </w:r>
      <w:r>
        <w:rPr>
          <w:noProof/>
        </w:rPr>
        <w:t>15</w:t>
      </w:r>
      <w:r>
        <w:rPr>
          <w:noProof/>
        </w:rPr>
        <w:fldChar w:fldCharType="end"/>
      </w:r>
    </w:p>
    <w:p w14:paraId="46DE2E7B" w14:textId="77777777" w:rsidR="00D01214" w:rsidRDefault="00D01214">
      <w:pPr>
        <w:pStyle w:val="TOC3"/>
        <w:rPr>
          <w:rFonts w:asciiTheme="minorHAnsi" w:eastAsiaTheme="minorEastAsia" w:hAnsiTheme="minorHAnsi" w:cstheme="minorBidi"/>
          <w:smallCaps w:val="0"/>
          <w:noProof/>
          <w:color w:val="auto"/>
          <w:bdr w:val="none" w:sz="0" w:space="0" w:color="auto"/>
        </w:rPr>
      </w:pPr>
      <w:r>
        <w:rPr>
          <w:noProof/>
        </w:rPr>
        <w:t>Fractional Reserve Banking</w:t>
      </w:r>
      <w:r>
        <w:rPr>
          <w:noProof/>
        </w:rPr>
        <w:tab/>
      </w:r>
      <w:r>
        <w:rPr>
          <w:noProof/>
        </w:rPr>
        <w:fldChar w:fldCharType="begin"/>
      </w:r>
      <w:r>
        <w:rPr>
          <w:noProof/>
        </w:rPr>
        <w:instrText xml:space="preserve"> PAGEREF _Toc17114310 \h </w:instrText>
      </w:r>
      <w:r>
        <w:rPr>
          <w:noProof/>
        </w:rPr>
      </w:r>
      <w:r>
        <w:rPr>
          <w:noProof/>
        </w:rPr>
        <w:fldChar w:fldCharType="separate"/>
      </w:r>
      <w:r>
        <w:rPr>
          <w:noProof/>
        </w:rPr>
        <w:t>17</w:t>
      </w:r>
      <w:r>
        <w:rPr>
          <w:noProof/>
        </w:rPr>
        <w:fldChar w:fldCharType="end"/>
      </w:r>
    </w:p>
    <w:p w14:paraId="6F4BF4D1" w14:textId="2A5CCEA4" w:rsidR="005344A8" w:rsidRDefault="00750236" w:rsidP="005344A8">
      <w:pPr>
        <w:pStyle w:val="BodyText1"/>
        <w:rPr>
          <w:i/>
        </w:rPr>
      </w:pPr>
      <w:r>
        <w:rPr>
          <w:sz w:val="36"/>
          <w:szCs w:val="36"/>
        </w:rPr>
        <w:fldChar w:fldCharType="end"/>
      </w:r>
      <w:bookmarkEnd w:id="1"/>
      <w:bookmarkEnd w:id="3"/>
    </w:p>
    <w:p w14:paraId="28049FCD" w14:textId="77777777" w:rsidR="005344A8" w:rsidRDefault="005344A8" w:rsidP="005344A8">
      <w:pPr>
        <w:pStyle w:val="BodyText1"/>
      </w:pPr>
      <w:bookmarkStart w:id="4" w:name="_GoBack"/>
      <w:bookmarkEnd w:id="4"/>
    </w:p>
    <w:p w14:paraId="5D5C6C4D" w14:textId="58A7FC13" w:rsidR="00136BF6" w:rsidRPr="00136BF6" w:rsidRDefault="00A31ED3" w:rsidP="00136BF6">
      <w:pPr>
        <w:pStyle w:val="ChapterTitle"/>
        <w:spacing w:before="360"/>
      </w:pPr>
      <w:bookmarkStart w:id="5" w:name="_Toc17114296"/>
      <w:r>
        <w:lastRenderedPageBreak/>
        <w:t>Monetary, Bank &amp; Finance Terminology</w:t>
      </w:r>
      <w:bookmarkEnd w:id="5"/>
    </w:p>
    <w:p w14:paraId="67D34D46" w14:textId="1F3A0C33" w:rsidR="005344A8" w:rsidRDefault="00A31ED3" w:rsidP="00887843">
      <w:pPr>
        <w:ind w:right="126"/>
        <w:jc w:val="center"/>
        <w:rPr>
          <w:i/>
          <w:sz w:val="18"/>
          <w:szCs w:val="18"/>
        </w:rPr>
      </w:pPr>
      <w:r>
        <w:rPr>
          <w:i/>
          <w:noProof/>
          <w:sz w:val="18"/>
          <w:szCs w:val="18"/>
        </w:rPr>
        <w:drawing>
          <wp:inline distT="0" distB="0" distL="0" distR="0" wp14:anchorId="1C4F62DB" wp14:editId="3685DADF">
            <wp:extent cx="2436999" cy="1555955"/>
            <wp:effectExtent l="0" t="0" r="1905"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55037" cy="1567472"/>
                    </a:xfrm>
                    <a:prstGeom prst="rect">
                      <a:avLst/>
                    </a:prstGeom>
                    <a:noFill/>
                    <a:ln>
                      <a:noFill/>
                    </a:ln>
                  </pic:spPr>
                </pic:pic>
              </a:graphicData>
            </a:graphic>
          </wp:inline>
        </w:drawing>
      </w:r>
    </w:p>
    <w:p w14:paraId="3B562CEE" w14:textId="77777777" w:rsidR="00F0103A" w:rsidRPr="00336F03" w:rsidRDefault="00F0103A" w:rsidP="00887843">
      <w:pPr>
        <w:ind w:right="126"/>
        <w:jc w:val="center"/>
        <w:rPr>
          <w:i/>
          <w:sz w:val="18"/>
          <w:szCs w:val="18"/>
        </w:rPr>
      </w:pPr>
    </w:p>
    <w:p w14:paraId="3048749C" w14:textId="13CB9E73" w:rsidR="005344A8" w:rsidRDefault="00A31ED3" w:rsidP="00F0103A">
      <w:pPr>
        <w:pStyle w:val="RedObjectiveHeader"/>
        <w:ind w:left="0" w:right="-54"/>
      </w:pPr>
      <w:r>
        <w:t>Stoa</w:t>
      </w:r>
      <w:r w:rsidR="00F0103A">
        <w:t>’s</w:t>
      </w:r>
      <w:r w:rsidR="003C22A8">
        <w:t xml:space="preserve"> 2019-2020</w:t>
      </w:r>
      <w:r w:rsidR="005344A8">
        <w:t xml:space="preserve"> Policy Resolution: </w:t>
      </w:r>
    </w:p>
    <w:p w14:paraId="4EE3F19D" w14:textId="77777777" w:rsidR="00A31ED3" w:rsidRPr="00A31ED3" w:rsidRDefault="00A31ED3" w:rsidP="00A31ED3">
      <w:pPr>
        <w:pStyle w:val="Constructive"/>
        <w:jc w:val="center"/>
        <w:rPr>
          <w:rFonts w:eastAsiaTheme="minorEastAsia"/>
          <w:sz w:val="32"/>
          <w:szCs w:val="32"/>
        </w:rPr>
      </w:pPr>
      <w:r w:rsidRPr="00A31ED3">
        <w:rPr>
          <w:rFonts w:eastAsia="MS Mincho"/>
          <w:sz w:val="32"/>
          <w:szCs w:val="32"/>
        </w:rPr>
        <w:t xml:space="preserve">Resolved: The United States federal government </w:t>
      </w:r>
      <w:r w:rsidRPr="00A31ED3">
        <w:rPr>
          <w:sz w:val="32"/>
          <w:szCs w:val="32"/>
        </w:rPr>
        <w:t>should substantially reform its banking, finance, and/or monetary policy</w:t>
      </w:r>
      <w:r w:rsidRPr="00A31ED3">
        <w:rPr>
          <w:rFonts w:eastAsia="MS Mincho"/>
          <w:sz w:val="32"/>
          <w:szCs w:val="32"/>
        </w:rPr>
        <w:t>.</w:t>
      </w:r>
    </w:p>
    <w:p w14:paraId="253D4B20" w14:textId="320F5D44" w:rsidR="009D1C82" w:rsidRDefault="003C22A8" w:rsidP="00A31ED3">
      <w:pPr>
        <w:pStyle w:val="BodyText10"/>
      </w:pPr>
      <w:r>
        <w:br/>
      </w:r>
      <w:r w:rsidR="00A31ED3">
        <w:t>Banking, finance and monetary policy are in the news every day and are critical to the functioning of society.  It’s a great topic for debate and long overdue.  But unfortunately the topic is so broad and so deep that it lends itself to superficial or uninformed discussions, as well as to myriad squirrely possibilities outside the mainstream of public policy.</w:t>
      </w:r>
    </w:p>
    <w:p w14:paraId="7E834AD9" w14:textId="77186A20" w:rsidR="00A31ED3" w:rsidRDefault="004B38F9" w:rsidP="00A31ED3">
      <w:pPr>
        <w:pStyle w:val="BodyText10"/>
      </w:pPr>
      <w:r>
        <w:t xml:space="preserve">Normally in this space, we would do first a chapter tracing the background events of the topic throughout US history, followed by a second chapter on Status Quo issues and proposals for change and debate that are common in the literature today.  This time, however, due to the complexity of the topic, we dedicate this first chapter simply to understanding the terminology of banking, finance and monetary policies, because they seem to speak a language all their own.  Then we will do a second chapter on the history of the topic, covering major issues and events up to the present day. </w:t>
      </w:r>
    </w:p>
    <w:p w14:paraId="0C72AB0E" w14:textId="1C061F97" w:rsidR="00F0103A" w:rsidRDefault="00BD600F" w:rsidP="00F0103A">
      <w:pPr>
        <w:pStyle w:val="Subhead1"/>
      </w:pPr>
      <w:bookmarkStart w:id="6" w:name="_Toc17114297"/>
      <w:r>
        <w:t xml:space="preserve">Defining </w:t>
      </w:r>
      <w:r w:rsidR="00A30CED">
        <w:t>The Resolution</w:t>
      </w:r>
      <w:bookmarkEnd w:id="6"/>
      <w:r>
        <w:t xml:space="preserve"> </w:t>
      </w:r>
    </w:p>
    <w:p w14:paraId="007B9E06" w14:textId="4A96F3AB" w:rsidR="004F72AB" w:rsidRPr="00115223" w:rsidRDefault="00E32F8C" w:rsidP="00115223">
      <w:pPr>
        <w:pStyle w:val="Normal2"/>
      </w:pPr>
      <w:r w:rsidRPr="00E32F8C">
        <w:rPr>
          <w:b/>
        </w:rPr>
        <w:t xml:space="preserve">Banking </w:t>
      </w:r>
      <w:r>
        <w:t xml:space="preserve">- “The network of institutions and laws that provide a great variety of financial services. </w:t>
      </w:r>
      <w:r w:rsidRPr="00E32F8C">
        <w:t>At its most basic,</w:t>
      </w:r>
      <w:r>
        <w:t xml:space="preserve"> </w:t>
      </w:r>
      <w:r w:rsidRPr="00E32F8C">
        <w:t>banking</w:t>
      </w:r>
      <w:r>
        <w:t xml:space="preserve"> involves an institution holding money on behalf of customers </w:t>
      </w:r>
      <w:r>
        <w:lastRenderedPageBreak/>
        <w:t>that is payable to the customer on demand, either by appearing at the bank for a withdrawal or by writing a check to a third party.  The banking system also provides loans to businesses and individuals.”</w:t>
      </w:r>
      <w:r>
        <w:rPr>
          <w:rStyle w:val="FootnoteReference"/>
        </w:rPr>
        <w:footnoteReference w:id="2"/>
      </w:r>
      <w:r w:rsidRPr="00115223">
        <w:t xml:space="preserve"> </w:t>
      </w:r>
    </w:p>
    <w:p w14:paraId="26E2177D" w14:textId="1B1E7B98" w:rsidR="00E32F8C" w:rsidRPr="00E32F8C" w:rsidRDefault="00E32F8C" w:rsidP="00E32F8C">
      <w:pPr>
        <w:pStyle w:val="Normal2"/>
      </w:pPr>
      <w:r>
        <w:rPr>
          <w:b/>
        </w:rPr>
        <w:t xml:space="preserve">Finance – </w:t>
      </w:r>
      <w:r w:rsidRPr="00E32F8C">
        <w:t>“Financial policies refers to policies related to the regulation, supervision, and oversight of the financial and payment systems, including markets and institutions, with the view to promoting financial stability, market efficiency, and client-asset and consumer protection.”</w:t>
      </w:r>
      <w:r w:rsidR="00861E61">
        <w:rPr>
          <w:rStyle w:val="FootnoteReference"/>
        </w:rPr>
        <w:footnoteReference w:id="3"/>
      </w:r>
    </w:p>
    <w:p w14:paraId="2732AC8A" w14:textId="5E625FFB" w:rsidR="00861E61" w:rsidRDefault="00E32F8C" w:rsidP="00861E61">
      <w:pPr>
        <w:pStyle w:val="Normal2"/>
      </w:pPr>
      <w:r>
        <w:rPr>
          <w:b/>
        </w:rPr>
        <w:t xml:space="preserve">Monetary </w:t>
      </w:r>
      <w:proofErr w:type="gramStart"/>
      <w:r>
        <w:rPr>
          <w:b/>
        </w:rPr>
        <w:t xml:space="preserve">Policy </w:t>
      </w:r>
      <w:r w:rsidR="00BD1482">
        <w:t xml:space="preserve"> </w:t>
      </w:r>
      <w:r w:rsidR="00390D00">
        <w:t>–</w:t>
      </w:r>
      <w:proofErr w:type="gramEnd"/>
      <w:r w:rsidR="00BD1482">
        <w:t xml:space="preserve"> </w:t>
      </w:r>
      <w:r w:rsidR="00861E61">
        <w:t>“</w:t>
      </w:r>
      <w:r w:rsidR="00861E61" w:rsidRPr="00861E61">
        <w:t>The term "monetary policy" refers to what the Federal Reserve, the nation's central bank, does to influence the amount of money and credit in the U.S. economy. What happens to money and credit affects interest rates (the cost of credit) and the performance of the U.S. economy.”</w:t>
      </w:r>
      <w:r w:rsidR="00861E61">
        <w:rPr>
          <w:rStyle w:val="FootnoteReference"/>
        </w:rPr>
        <w:footnoteReference w:id="4"/>
      </w:r>
    </w:p>
    <w:p w14:paraId="069A6AF3" w14:textId="4AC325FD" w:rsidR="00861E61" w:rsidRDefault="00861E61" w:rsidP="00861E61">
      <w:pPr>
        <w:pStyle w:val="Normal2"/>
      </w:pPr>
      <w:r>
        <w:t>The scope of these definitions is enormous, meaning that Negative teams must be prepared with generic briefs that generally support the Status Quo in all of these areas, even if they cannot prepare for every specific policy change that might be proposed.</w:t>
      </w:r>
    </w:p>
    <w:p w14:paraId="097B02BD" w14:textId="3B0F918F" w:rsidR="00421B1F" w:rsidRDefault="00421B1F" w:rsidP="00421B1F">
      <w:pPr>
        <w:pStyle w:val="Subhead1"/>
      </w:pPr>
      <w:bookmarkStart w:id="7" w:name="_Toc17114298"/>
      <w:r>
        <w:t>What “Monetary Policy” Is Not</w:t>
      </w:r>
      <w:bookmarkEnd w:id="7"/>
    </w:p>
    <w:p w14:paraId="5E6239B4" w14:textId="4949EB9B" w:rsidR="00861E61" w:rsidRDefault="00861E61" w:rsidP="00861E61">
      <w:pPr>
        <w:pStyle w:val="Normal2"/>
      </w:pPr>
      <w:r>
        <w:t xml:space="preserve">Please carefully note </w:t>
      </w:r>
      <w:r w:rsidR="00421B1F">
        <w:t>an</w:t>
      </w:r>
      <w:r>
        <w:t xml:space="preserve"> important contrast that is sure to be confused in some debates this year.  “Monetary policy” is not </w:t>
      </w:r>
      <w:r w:rsidR="00421B1F">
        <w:t xml:space="preserve">just </w:t>
      </w:r>
      <w:r>
        <w:t xml:space="preserve">any federal action involving spending some money.  It does NOT open up debate rounds to changing </w:t>
      </w:r>
      <w:r w:rsidR="00C96B22">
        <w:t xml:space="preserve">just </w:t>
      </w:r>
      <w:r>
        <w:t>anything</w:t>
      </w:r>
      <w:r w:rsidR="00C96B22">
        <w:t xml:space="preserve"> they want to</w:t>
      </w:r>
      <w:r>
        <w:t xml:space="preserve"> in the federal budget</w:t>
      </w:r>
      <w:r w:rsidR="005A4740">
        <w:t>, either because they don’t like some federal program or because they want to reduce federal spending</w:t>
      </w:r>
      <w:r>
        <w:t>.  Increasing or decreasing the federal budget, when done for policy reasons (a program to fund medical care or fight terrorism or pay pensions to the elderly, etc.) is simply a federal program for some policy.  But when the cost of a program is analyzed and its effects (or the aggregate effects of ALL federal spending) on the economy from the resulting taxation or deficits it entails are considered, such an analysis is known as “Fiscal policy.”  Monetary policy is about the supply of money and credit and is controlled by the Federal Reserve.  Fiscal policy is about the size of the federal budget, the taxes and borrowing needed to sustain it, and the effects of that spending, taxation and borrowing on the nation’s economy.  Fiscal policy is controlled by Congress through budget and taxation legislation.</w:t>
      </w:r>
      <w:r w:rsidR="0011412C">
        <w:t xml:space="preserve">  Congress can, of course, legislate changes in what the Federal Reserve does.</w:t>
      </w:r>
    </w:p>
    <w:p w14:paraId="6B0458DB" w14:textId="0DD626C1" w:rsidR="005E5053" w:rsidRDefault="005E5053" w:rsidP="00861E61">
      <w:pPr>
        <w:pStyle w:val="Normal2"/>
      </w:pPr>
      <w:r>
        <w:lastRenderedPageBreak/>
        <w:t xml:space="preserve">Fiscal policy is defined as </w:t>
      </w:r>
      <w:r w:rsidRPr="005E5053">
        <w:t>“</w:t>
      </w:r>
      <w:r w:rsidRPr="005E5053">
        <w:rPr>
          <w:bCs/>
        </w:rPr>
        <w:t>the means by which a government adjusts its spending levels and tax rates to monitor and influence a nation's economy. It is the sister strategy to monetary policy through which a central bank influences a nation's money supply. These two policies are used in various combinations to direct a country's economic goals.”</w:t>
      </w:r>
      <w:r w:rsidRPr="005E5053">
        <w:rPr>
          <w:rStyle w:val="FootnoteReference"/>
          <w:bCs/>
        </w:rPr>
        <w:footnoteReference w:id="5"/>
      </w:r>
      <w:r>
        <w:rPr>
          <w:bCs/>
        </w:rPr>
        <w:t xml:space="preserve">   Notice carefully how fiscal and monetary are “two policies” and are not the same thing.</w:t>
      </w:r>
    </w:p>
    <w:p w14:paraId="1C00FBDE" w14:textId="5162F2A8" w:rsidR="003A6D33" w:rsidRDefault="00861E61" w:rsidP="00861E61">
      <w:pPr>
        <w:pStyle w:val="Normal2"/>
      </w:pPr>
      <w:r>
        <w:t xml:space="preserve">The two types of policies can certainly affect one another.  For example, monetary policies undertaken by the Federal Reserve may affect interest rates, which may encourage or discourage </w:t>
      </w:r>
      <w:r w:rsidR="003A6D33">
        <w:t xml:space="preserve">higher deficit borrowing by Congress as they consider a new budget.  Higher interest rates coming from monetary policy may affect fiscal policy if Congress decides it cannot afford to pay the interest on an increasingly large national debt.   It’s OK (i.e. topical) to write an Affirmative “monetary policy” change that has beneficial effects on “fiscal policies.”  But it’s not OK (i.e. not topical) to write a “fiscal policy” plan (raise taxes, cut spending, reduce the deficit, etc.) and confuse it with “monetary policy” or hope that it has beneficial effects on monetary policy.  The Federal Reserve changing interest rates is Monetary Policy.  </w:t>
      </w:r>
      <w:r w:rsidR="00F677AF">
        <w:t xml:space="preserve">Congress trying to influence the economy through taxes, budgets or deficits are Fiscal Policy.  </w:t>
      </w:r>
      <w:r w:rsidR="00421B1F">
        <w:t xml:space="preserve">Both affect the economy, but they are different types of policies. </w:t>
      </w:r>
      <w:r w:rsidR="003A6D33">
        <w:t>Don’t confuse the two.</w:t>
      </w:r>
    </w:p>
    <w:p w14:paraId="7C6A7E63" w14:textId="4225D8F7" w:rsidR="00861E61" w:rsidRDefault="003A6D33" w:rsidP="00861E61">
      <w:pPr>
        <w:pStyle w:val="Normal2"/>
      </w:pPr>
      <w:r>
        <w:t>Negative teams would do well to brief the difference between these two types of policies and practice explaining them during their club practice time, so that they can run this as a Topicality argument during the competitive season.  I guarantee you will need it at some point in the year.</w:t>
      </w:r>
    </w:p>
    <w:p w14:paraId="410146A9" w14:textId="48F812CB" w:rsidR="00421B1F" w:rsidRDefault="00421B1F" w:rsidP="00861E61">
      <w:pPr>
        <w:pStyle w:val="Normal2"/>
      </w:pPr>
      <w:r>
        <w:t>Monetary Policy is also “not” just anything that affects the economy.  Even though the economy operates with money for virtually all transactions, this does not make anything that happens involving money</w:t>
      </w:r>
      <w:r w:rsidR="00623EA8">
        <w:t xml:space="preserve"> topical for Affirmatives to regulate or change.  Monetary policy has a specific definition in the literature and must be defined contextually as experts use it:  referring to the supply of money and credit.  These will “affect” the economy, but the economy itself is not “monetary policy.”  Failure to respect these limits will make the resolution abusively broad and impossible to debate.</w:t>
      </w:r>
    </w:p>
    <w:p w14:paraId="42BCABFE" w14:textId="2DD1A9B2" w:rsidR="00D65610" w:rsidRDefault="004E6F28" w:rsidP="00D65610">
      <w:pPr>
        <w:pStyle w:val="Subhead1"/>
      </w:pPr>
      <w:bookmarkStart w:id="8" w:name="_Toc17114299"/>
      <w:r>
        <w:t>The Origin of</w:t>
      </w:r>
      <w:r w:rsidR="005E5053">
        <w:t xml:space="preserve"> Money</w:t>
      </w:r>
      <w:bookmarkEnd w:id="8"/>
    </w:p>
    <w:p w14:paraId="1E2FCD5C" w14:textId="552CCD10" w:rsidR="005E5053" w:rsidRDefault="005E5053" w:rsidP="00861E61">
      <w:pPr>
        <w:pStyle w:val="Normal2"/>
      </w:pPr>
      <w:r>
        <w:t xml:space="preserve">Money is a tool developed by civilizations in the ancient past to facilitate, expand, and lower the cost of trade.   Primitive cultures in ancient times, lacking money, traded by barter.  You had to find someone who had the goods you wanted and who also wanted the goods you had, and you </w:t>
      </w:r>
      <w:r>
        <w:lastRenderedPageBreak/>
        <w:t>traded directly with that individual.  You might, for example, offer one of your pigs for a wagon load of his wheat.</w:t>
      </w:r>
    </w:p>
    <w:p w14:paraId="7D2F2561" w14:textId="6BAD6B45" w:rsidR="00EB5D41" w:rsidRDefault="005E5053" w:rsidP="00861E61">
      <w:pPr>
        <w:pStyle w:val="Normal2"/>
      </w:pPr>
      <w:r>
        <w:t>The tedious nature of this system quickly motivates anyone wanting to advance economically to develop something more efficient.  After all, moving your pig all over town looking for someone who has the wheat you want is cumbersome, and at the end of the day you might never find what you are looking for.  Or you might find the guy with the wheat, but he wants a cow, not a pig, so he won’t trade with you.  Much time and effort are wasted in these inefficient markets.</w:t>
      </w:r>
    </w:p>
    <w:p w14:paraId="76F92EEC" w14:textId="4E976CD3" w:rsidR="005E5053" w:rsidRDefault="005E5053" w:rsidP="00861E61">
      <w:pPr>
        <w:pStyle w:val="Normal2"/>
      </w:pPr>
      <w:r>
        <w:t xml:space="preserve">Money could be anything that is </w:t>
      </w:r>
      <w:r w:rsidR="009E58A2">
        <w:t>widely</w:t>
      </w:r>
      <w:r>
        <w:t xml:space="preserve"> accepted as a medium of exchange because everyone knows that other people will trade for it.  Gold and silver have commonly been used in many civilizations, but other commodities</w:t>
      </w:r>
      <w:r w:rsidR="00C45A01">
        <w:rPr>
          <w:rStyle w:val="FootnoteReference"/>
        </w:rPr>
        <w:footnoteReference w:id="6"/>
      </w:r>
      <w:r>
        <w:t xml:space="preserve"> have also been used, if they are compact enough to be carried easily and valuable enough to be </w:t>
      </w:r>
      <w:r w:rsidR="009E58A2">
        <w:t>useful in trade.</w:t>
      </w:r>
      <w:r w:rsidR="00C45A01">
        <w:t xml:space="preserve">   It’s much easier to carry around a bag of silver or gold</w:t>
      </w:r>
      <w:r w:rsidR="004E6F28">
        <w:t xml:space="preserve"> </w:t>
      </w:r>
      <w:r w:rsidR="00C45A01">
        <w:t xml:space="preserve">than a wagon load of wheat or a pig.  And </w:t>
      </w:r>
      <w:r w:rsidR="004E6F28">
        <w:t xml:space="preserve">then, of course, </w:t>
      </w:r>
      <w:r w:rsidR="00C45A01">
        <w:t>you can buy anything from anyone, not just from the one person who happens to want your pig.</w:t>
      </w:r>
    </w:p>
    <w:p w14:paraId="6F668CD2" w14:textId="0506E9BC" w:rsidR="00C45A01" w:rsidRDefault="00C45A01" w:rsidP="00861E61">
      <w:pPr>
        <w:pStyle w:val="Normal2"/>
      </w:pPr>
      <w:r>
        <w:t>Gold and silver were originally measured and weighed out by the traders themselves during the transaction.</w:t>
      </w:r>
      <w:r w:rsidR="004E6F28">
        <w:rPr>
          <w:rStyle w:val="FootnoteReference"/>
        </w:rPr>
        <w:footnoteReference w:id="7"/>
      </w:r>
      <w:r w:rsidR="004E6F28">
        <w:t xml:space="preserve">  It later occurred to civilizations that commerce could be expedited even more if a recognized authority (government) stamped units of precious metals with a mark that certified their value.  Thus were born gold and silver coins.</w:t>
      </w:r>
    </w:p>
    <w:p w14:paraId="5692DB0F" w14:textId="0952DCFE" w:rsidR="00C45A01" w:rsidRDefault="004E6F28" w:rsidP="00C45A01">
      <w:pPr>
        <w:pStyle w:val="Normal2"/>
        <w:rPr>
          <w:rStyle w:val="Normal2Char"/>
        </w:rPr>
      </w:pPr>
      <w:r>
        <w:rPr>
          <w:rStyle w:val="Normal2Char"/>
        </w:rPr>
        <w:t>Gold and silver became commonly used because they had what’s known as “intrinsic” value.  That is, the metals themselves were useful, if someone wanted to use them, to make artwork, jewelry, or other social or industrial uses.   And while even today gold and silver are still used for those things, money (whether metals or paper or anything else) derives its usefulness from its “extrinsic” value.  That is, it has value because of what people are willing to trade for it, not because of what it physically contains or the qualities it possesses.  If you have a gold coin, you are unlikely to melt it down and use it for jewelry; more likely you would trade it for something else.  If you have a $20 bill, you are not likely to use its intrinsic value as a small piece of paper and write a shopping list on it.  You instead use its extrinsic value and trade it for $20 worth of stuff you want.</w:t>
      </w:r>
    </w:p>
    <w:p w14:paraId="5E803CF6" w14:textId="044814ED" w:rsidR="00CA3A0F" w:rsidRDefault="004E6F28" w:rsidP="00CA3A0F">
      <w:pPr>
        <w:pStyle w:val="Subhead1"/>
      </w:pPr>
      <w:bookmarkStart w:id="9" w:name="_Toc17114300"/>
      <w:r>
        <w:lastRenderedPageBreak/>
        <w:t>Paper Money</w:t>
      </w:r>
      <w:bookmarkEnd w:id="9"/>
    </w:p>
    <w:p w14:paraId="43DB2291" w14:textId="08FAB6CC" w:rsidR="00A117DB" w:rsidRDefault="00C223E5" w:rsidP="00A117DB">
      <w:pPr>
        <w:pStyle w:val="Normal2"/>
        <w:rPr>
          <w:rStyle w:val="Normal2Char"/>
          <w:noProof/>
        </w:rPr>
      </w:pPr>
      <w:r>
        <w:rPr>
          <w:rStyle w:val="Normal2Char"/>
          <w:noProof/>
        </w:rPr>
        <w:t>Paper money began as receipts for precious metal coins deposited in banks.  It was the next step in facilitating trade and commerce.  Remember the difficulties of transporting your pig around town to trade with someone?  Coins are easier, but still tedious, and vulnerable to theft.  Paper receipts for gold coins can be carried, hidden, and divided more easily into smaller units.  As long as others will accept your receipts, and the receipts are considered as good as the gold they represent, and the bank remains solvent, this will work.  Anyone who wanted their physical coins could come back to the issuing bank and redeem the notes for the real thing.</w:t>
      </w:r>
    </w:p>
    <w:p w14:paraId="02786531" w14:textId="15435DD2" w:rsidR="00C223E5" w:rsidRDefault="00230211" w:rsidP="00A117DB">
      <w:pPr>
        <w:pStyle w:val="Normal2"/>
        <w:rPr>
          <w:rStyle w:val="Normal2Char"/>
        </w:rPr>
      </w:pPr>
      <w:r>
        <w:rPr>
          <w:rStyle w:val="Normal2Char"/>
          <w:noProof/>
        </w:rPr>
        <w:drawing>
          <wp:anchor distT="0" distB="0" distL="114300" distR="114300" simplePos="0" relativeHeight="251679232" behindDoc="0" locked="0" layoutInCell="1" allowOverlap="1" wp14:anchorId="3E373CCB" wp14:editId="6D8046E1">
            <wp:simplePos x="0" y="0"/>
            <wp:positionH relativeFrom="margin">
              <wp:posOffset>162232</wp:posOffset>
            </wp:positionH>
            <wp:positionV relativeFrom="margin">
              <wp:posOffset>3427771</wp:posOffset>
            </wp:positionV>
            <wp:extent cx="2447925" cy="1354455"/>
            <wp:effectExtent l="0" t="0" r="9525" b="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47925" cy="1354455"/>
                    </a:xfrm>
                    <a:prstGeom prst="rect">
                      <a:avLst/>
                    </a:prstGeom>
                    <a:noFill/>
                    <a:ln>
                      <a:noFill/>
                    </a:ln>
                  </pic:spPr>
                </pic:pic>
              </a:graphicData>
            </a:graphic>
          </wp:anchor>
        </w:drawing>
      </w:r>
      <w:r w:rsidR="00C223E5">
        <w:rPr>
          <w:rStyle w:val="Normal2Char"/>
          <w:noProof/>
        </w:rPr>
        <w:t>The “bank notes” issued as receipts for coins deposited worked well, until human nature kicked in.  Banks soon discovered that, since not everyone would show up to redeem the notes, they could issue more notes than they actually had in physical reserves on hand.  As long as the paper circulated unquestioned in the economy and most people just trusted that the gold was in the bank, that would work.  Banks could lend out and earn interest on more money than had actually been deposited in their vaults.  You can easily see where this can go terribly wrong.</w:t>
      </w:r>
    </w:p>
    <w:p w14:paraId="019E1E5E" w14:textId="1339D16E" w:rsidR="001F168A" w:rsidRDefault="00AF6BFA" w:rsidP="00A117DB">
      <w:pPr>
        <w:pStyle w:val="Normal2"/>
        <w:rPr>
          <w:rStyle w:val="Normal2Char"/>
        </w:rPr>
      </w:pPr>
      <w:r>
        <w:rPr>
          <w:rStyle w:val="Normal2Char"/>
        </w:rPr>
        <w:t xml:space="preserve">“Wildcat” banks also developed – that is, banks that were so far out in the woods that only a wild cat could find them.  </w:t>
      </w:r>
      <w:r w:rsidR="000B6298">
        <w:rPr>
          <w:rStyle w:val="Normal2Char"/>
        </w:rPr>
        <w:t>Someone might trade with you using</w:t>
      </w:r>
      <w:r>
        <w:rPr>
          <w:rStyle w:val="Normal2Char"/>
        </w:rPr>
        <w:t xml:space="preserve"> a note </w:t>
      </w:r>
      <w:r w:rsidR="006B00B9">
        <w:rPr>
          <w:rStyle w:val="Normal2Char"/>
        </w:rPr>
        <w:t>promising</w:t>
      </w:r>
      <w:r>
        <w:rPr>
          <w:rStyle w:val="Normal2Char"/>
        </w:rPr>
        <w:t xml:space="preserve"> $5 in gold from such a bank, but if you can’t find the bank, how do you know whether that note is any good?   Similarly, with banks all over the country issuing notes, how could a business or individual in New York know whether a $5 note issued by a bank in St. Louis was of any value?  What if the St. Louis bank had gone out of business last month (and there’s no Google to look up and instantly research it in New York)?  Instead of facilitating trade, these kinds of issues sometimes slowed it down.</w:t>
      </w:r>
    </w:p>
    <w:p w14:paraId="610BC79F" w14:textId="70915310" w:rsidR="00F0103A" w:rsidRDefault="006B00B9" w:rsidP="00F0103A">
      <w:pPr>
        <w:pStyle w:val="Subhead1"/>
      </w:pPr>
      <w:bookmarkStart w:id="10" w:name="_Toc17114301"/>
      <w:r>
        <w:t>Interest Rates</w:t>
      </w:r>
      <w:bookmarkEnd w:id="10"/>
    </w:p>
    <w:p w14:paraId="68C05510" w14:textId="0C3C1CF1" w:rsidR="009A3E56" w:rsidRDefault="006B00B9" w:rsidP="006B00B9">
      <w:pPr>
        <w:pStyle w:val="Normal2"/>
        <w:rPr>
          <w:rStyle w:val="EvidenceChar"/>
          <w:bCs w:val="0"/>
          <w:sz w:val="24"/>
          <w:szCs w:val="24"/>
          <w:bdr w:val="nil"/>
          <w:lang w:eastAsia="en-US"/>
        </w:rPr>
      </w:pPr>
      <w:r>
        <w:rPr>
          <w:rStyle w:val="EvidenceChar"/>
          <w:bCs w:val="0"/>
          <w:sz w:val="24"/>
          <w:szCs w:val="24"/>
          <w:bdr w:val="nil"/>
          <w:lang w:eastAsia="en-US"/>
        </w:rPr>
        <w:t>Interest rates are the price of borrowed money</w:t>
      </w:r>
      <w:r w:rsidR="006B1304">
        <w:rPr>
          <w:rStyle w:val="EvidenceChar"/>
          <w:bCs w:val="0"/>
          <w:sz w:val="24"/>
          <w:szCs w:val="24"/>
          <w:bdr w:val="nil"/>
          <w:lang w:eastAsia="en-US"/>
        </w:rPr>
        <w:t>.</w:t>
      </w:r>
      <w:r>
        <w:rPr>
          <w:rStyle w:val="FootnoteReference"/>
        </w:rPr>
        <w:footnoteReference w:id="8"/>
      </w:r>
      <w:r w:rsidR="006B1304">
        <w:rPr>
          <w:rStyle w:val="EvidenceChar"/>
          <w:bCs w:val="0"/>
          <w:sz w:val="24"/>
          <w:szCs w:val="24"/>
          <w:bdr w:val="nil"/>
          <w:lang w:eastAsia="en-US"/>
        </w:rPr>
        <w:t xml:space="preserve">  </w:t>
      </w:r>
      <w:r>
        <w:rPr>
          <w:rStyle w:val="EvidenceChar"/>
          <w:bCs w:val="0"/>
          <w:sz w:val="24"/>
          <w:szCs w:val="24"/>
          <w:bdr w:val="nil"/>
          <w:lang w:eastAsia="en-US"/>
        </w:rPr>
        <w:t xml:space="preserve">A dollar today is more valuable than a dollar a year from now, because giving up the use of that dollar and waiting a year for it inconveniences its holder.  The borrower must pay the lender more than a dollar a year from now to compensate the lender for his delayed gratification and the denied use of his money during the lending </w:t>
      </w:r>
      <w:r>
        <w:rPr>
          <w:rStyle w:val="EvidenceChar"/>
          <w:bCs w:val="0"/>
          <w:sz w:val="24"/>
          <w:szCs w:val="24"/>
          <w:bdr w:val="nil"/>
          <w:lang w:eastAsia="en-US"/>
        </w:rPr>
        <w:lastRenderedPageBreak/>
        <w:t>period.</w:t>
      </w:r>
      <w:r w:rsidR="00185FAB">
        <w:rPr>
          <w:rStyle w:val="EvidenceChar"/>
          <w:bCs w:val="0"/>
          <w:sz w:val="24"/>
          <w:szCs w:val="24"/>
          <w:bdr w:val="nil"/>
          <w:lang w:eastAsia="en-US"/>
        </w:rPr>
        <w:t xml:space="preserve">  This is sometimes referred to as the “time value of money,” and it is one of the components determining how an interest rate will be set.</w:t>
      </w:r>
    </w:p>
    <w:p w14:paraId="077F8B65" w14:textId="270EE779" w:rsidR="00185FAB" w:rsidRDefault="00185FAB" w:rsidP="006B00B9">
      <w:pPr>
        <w:pStyle w:val="Normal2"/>
        <w:rPr>
          <w:rStyle w:val="EvidenceChar"/>
          <w:bCs w:val="0"/>
          <w:sz w:val="24"/>
          <w:szCs w:val="24"/>
          <w:bdr w:val="nil"/>
          <w:lang w:eastAsia="en-US"/>
        </w:rPr>
      </w:pPr>
      <w:r>
        <w:rPr>
          <w:rStyle w:val="EvidenceChar"/>
          <w:bCs w:val="0"/>
          <w:sz w:val="24"/>
          <w:szCs w:val="24"/>
          <w:bdr w:val="nil"/>
          <w:lang w:eastAsia="en-US"/>
        </w:rPr>
        <w:t xml:space="preserve">In addition, the lender must also factor in “default risk.” That is, what is the likelihood that the borrower will actually pay back the loaned amount?   If the risk is high, the lender will charge a higher interest rate to compensate for accepting the additional risk. </w:t>
      </w:r>
    </w:p>
    <w:p w14:paraId="01D2E381" w14:textId="06D4F0E0" w:rsidR="00185FAB" w:rsidRDefault="00185FAB" w:rsidP="006B00B9">
      <w:pPr>
        <w:pStyle w:val="Normal2"/>
        <w:rPr>
          <w:rStyle w:val="EvidenceChar"/>
          <w:bCs w:val="0"/>
          <w:sz w:val="24"/>
          <w:szCs w:val="24"/>
          <w:bdr w:val="nil"/>
          <w:lang w:eastAsia="en-US"/>
        </w:rPr>
      </w:pPr>
      <w:r>
        <w:rPr>
          <w:rStyle w:val="EvidenceChar"/>
          <w:bCs w:val="0"/>
          <w:sz w:val="24"/>
          <w:szCs w:val="24"/>
          <w:bdr w:val="nil"/>
          <w:lang w:eastAsia="en-US"/>
        </w:rPr>
        <w:t>We must also factor in the risk of inflation, that is, a general rise in prices in the economy that makes money less valuable over time.  If a year from now it will take $1.10 to buy what $1 buys today (10% inflation rate), then an interest rate of 10% would effectively be an interest rate of zero, since the lender would have no profit from his transaction at the end of the year</w:t>
      </w:r>
      <w:r w:rsidR="007D6FBB">
        <w:rPr>
          <w:rStyle w:val="EvidenceChar"/>
          <w:bCs w:val="0"/>
          <w:sz w:val="24"/>
          <w:szCs w:val="24"/>
          <w:bdr w:val="nil"/>
          <w:lang w:eastAsia="en-US"/>
        </w:rPr>
        <w:t>, even though he is fully paid back with interest</w:t>
      </w:r>
      <w:r>
        <w:rPr>
          <w:rStyle w:val="EvidenceChar"/>
          <w:bCs w:val="0"/>
          <w:sz w:val="24"/>
          <w:szCs w:val="24"/>
          <w:bdr w:val="nil"/>
          <w:lang w:eastAsia="en-US"/>
        </w:rPr>
        <w:t>.  If the lender expects 10% inflation, he will tack on 10% on top of whatever interest rate he was planning to charge, to overcome the effects of inflation.</w:t>
      </w:r>
      <w:r w:rsidR="007D6FBB">
        <w:rPr>
          <w:rStyle w:val="EvidenceChar"/>
          <w:bCs w:val="0"/>
          <w:sz w:val="24"/>
          <w:szCs w:val="24"/>
          <w:bdr w:val="nil"/>
          <w:lang w:eastAsia="en-US"/>
        </w:rPr>
        <w:t xml:space="preserve">   You can begin now to see why there could be a linkage between interest rates and inflation rates in an economy:  higher real or expected inflation rates will lead to higher interest rates.   You can also see why debtors (people who owe money) might welcome higher inflation, while creditors (people who lend money) would despise it.  Debtors would be happy to pay back loans with dollars that are not worth as much, since they would be easier to obtain.</w:t>
      </w:r>
    </w:p>
    <w:p w14:paraId="322983C3" w14:textId="52F6DC41" w:rsidR="001A5B89" w:rsidRDefault="001A5B89" w:rsidP="006B00B9">
      <w:pPr>
        <w:pStyle w:val="Normal2"/>
        <w:rPr>
          <w:rStyle w:val="EvidenceChar"/>
          <w:bCs w:val="0"/>
          <w:sz w:val="24"/>
          <w:szCs w:val="24"/>
          <w:bdr w:val="nil"/>
          <w:lang w:eastAsia="en-US"/>
        </w:rPr>
      </w:pPr>
      <w:r>
        <w:rPr>
          <w:rStyle w:val="EvidenceChar"/>
          <w:bCs w:val="0"/>
          <w:sz w:val="24"/>
          <w:szCs w:val="24"/>
          <w:bdr w:val="nil"/>
          <w:lang w:eastAsia="en-US"/>
        </w:rPr>
        <w:t xml:space="preserve">Usury laws also affect interest rates.   Usury originally referred to the charging of any interest on a loan, but it has come to mean charging very high interest rates that </w:t>
      </w:r>
      <w:r w:rsidR="00F61213">
        <w:rPr>
          <w:rStyle w:val="EvidenceChar"/>
          <w:bCs w:val="0"/>
          <w:sz w:val="24"/>
          <w:szCs w:val="24"/>
          <w:bdr w:val="nil"/>
          <w:lang w:eastAsia="en-US"/>
        </w:rPr>
        <w:t>could be</w:t>
      </w:r>
      <w:r>
        <w:rPr>
          <w:rStyle w:val="EvidenceChar"/>
          <w:bCs w:val="0"/>
          <w:sz w:val="24"/>
          <w:szCs w:val="24"/>
          <w:bdr w:val="nil"/>
          <w:lang w:eastAsia="en-US"/>
        </w:rPr>
        <w:t xml:space="preserve"> consider</w:t>
      </w:r>
      <w:r w:rsidR="00F61213">
        <w:rPr>
          <w:rStyle w:val="EvidenceChar"/>
          <w:bCs w:val="0"/>
          <w:sz w:val="24"/>
          <w:szCs w:val="24"/>
          <w:bdr w:val="nil"/>
          <w:lang w:eastAsia="en-US"/>
        </w:rPr>
        <w:t>ed</w:t>
      </w:r>
      <w:r>
        <w:rPr>
          <w:rStyle w:val="EvidenceChar"/>
          <w:bCs w:val="0"/>
          <w:sz w:val="24"/>
          <w:szCs w:val="24"/>
          <w:bdr w:val="nil"/>
          <w:lang w:eastAsia="en-US"/>
        </w:rPr>
        <w:t xml:space="preserve"> abusive or harmful.   States have laws regulating maximum interest rates that can be charged for loans, although some lenders find creative ways to get around them.</w:t>
      </w:r>
      <w:r w:rsidR="00C855A2">
        <w:rPr>
          <w:rStyle w:val="EvidenceChar"/>
          <w:bCs w:val="0"/>
          <w:sz w:val="24"/>
          <w:szCs w:val="24"/>
          <w:bdr w:val="nil"/>
          <w:lang w:eastAsia="en-US"/>
        </w:rPr>
        <w:t xml:space="preserve">  When usury laws are in effect, those whose credit worthiness is poor will either not be able to borrow money at all (because the interest rate sufficient to motivate lenders to take the risk is above the legal maximum) or else such borrowers will turn to illegal sources of borrowed funds, with potentially </w:t>
      </w:r>
      <w:r w:rsidR="00F77634">
        <w:rPr>
          <w:rStyle w:val="EvidenceChar"/>
          <w:bCs w:val="0"/>
          <w:sz w:val="24"/>
          <w:szCs w:val="24"/>
          <w:bdr w:val="nil"/>
          <w:lang w:eastAsia="en-US"/>
        </w:rPr>
        <w:t>dangerous</w:t>
      </w:r>
      <w:r w:rsidR="00C855A2">
        <w:rPr>
          <w:rStyle w:val="EvidenceChar"/>
          <w:bCs w:val="0"/>
          <w:sz w:val="24"/>
          <w:szCs w:val="24"/>
          <w:bdr w:val="nil"/>
          <w:lang w:eastAsia="en-US"/>
        </w:rPr>
        <w:t xml:space="preserve"> consequences.</w:t>
      </w:r>
    </w:p>
    <w:p w14:paraId="636C9608" w14:textId="2A4A8578" w:rsidR="006028F0" w:rsidRDefault="006028F0" w:rsidP="006B00B9">
      <w:pPr>
        <w:pStyle w:val="Normal2"/>
      </w:pPr>
      <w:r>
        <w:rPr>
          <w:rStyle w:val="EvidenceChar"/>
          <w:bCs w:val="0"/>
          <w:sz w:val="24"/>
          <w:szCs w:val="24"/>
          <w:bdr w:val="nil"/>
          <w:lang w:eastAsia="en-US"/>
        </w:rPr>
        <w:t>Interest rates can have widespread effects on the economy.  Higher interest rates discourage borrowing, which means things in the economy that depend on borrowed financing will diminish.  Examples include home sales, automobile sales, business expansion, and credit card purchasing.  Slowing these down may result in reductions in business profitability and reduced employment, due to reduced demand for the goods and services that the workers were producing.</w:t>
      </w:r>
    </w:p>
    <w:p w14:paraId="38F57B53" w14:textId="77777777" w:rsidR="00230211" w:rsidRDefault="00230211">
      <w:pPr>
        <w:rPr>
          <w:b/>
          <w:bCs/>
          <w:sz w:val="36"/>
          <w:szCs w:val="36"/>
        </w:rPr>
      </w:pPr>
      <w:r>
        <w:br w:type="page"/>
      </w:r>
    </w:p>
    <w:p w14:paraId="1FB05020" w14:textId="28755974" w:rsidR="00F0103A" w:rsidRDefault="008B6A91" w:rsidP="00F0103A">
      <w:pPr>
        <w:pStyle w:val="Subhead1"/>
      </w:pPr>
      <w:bookmarkStart w:id="11" w:name="_Toc17114302"/>
      <w:r>
        <w:lastRenderedPageBreak/>
        <w:t>Bonds</w:t>
      </w:r>
      <w:bookmarkEnd w:id="11"/>
    </w:p>
    <w:p w14:paraId="3BBD1EC7" w14:textId="33686808" w:rsidR="0011517F" w:rsidRDefault="008B6A91" w:rsidP="009A3E56">
      <w:pPr>
        <w:pStyle w:val="Normal2"/>
      </w:pPr>
      <w:r>
        <w:t>A bond is a contract to borrow money at a fixed interest rate for a specific period of time, and the contract can (in most cases) be traded on the markets among willing buyers and sellers</w:t>
      </w:r>
      <w:r w:rsidR="0011517F">
        <w:t>.</w:t>
      </w:r>
      <w:r>
        <w:t xml:space="preserve">  The federal government, city, state and county governments, quasi-government organizations (e.g. </w:t>
      </w:r>
      <w:r w:rsidR="001D7CFE">
        <w:t>airports), and corporations issue vast quantities of bonds every year.</w:t>
      </w:r>
    </w:p>
    <w:p w14:paraId="4BC023F0" w14:textId="3A0E7EFC" w:rsidR="001D7CFE" w:rsidRDefault="001D7CFE" w:rsidP="001D7CFE">
      <w:pPr>
        <w:pStyle w:val="Normal2"/>
      </w:pPr>
      <w:r>
        <w:t>Interest on bonds issued by non-federal levels of government (often called “municipal” bonds) are free from federal income taxes.  This allows the issuer to offer a slightly lower interest rate, since buyers will recoup the difference by enjoying a lower income tax liability.</w:t>
      </w:r>
    </w:p>
    <w:p w14:paraId="4AE06F70" w14:textId="77777777" w:rsidR="00E45C80" w:rsidRDefault="001D7CFE" w:rsidP="001D7CFE">
      <w:pPr>
        <w:pStyle w:val="Normal2"/>
      </w:pPr>
      <w:r>
        <w:t xml:space="preserve">Markets have developed agencies that rate bond issuers as to their credit worthiness, giving buyers some information about the risk they are undertaking in purchasing their bonds.  Lower rated borrowers must offer higher interest rates to induce bond purchasers to buy.  Bonds rated below a certain quality level are known as “junk bonds.”  </w:t>
      </w:r>
    </w:p>
    <w:p w14:paraId="44196E4C" w14:textId="14225453" w:rsidR="00531B39" w:rsidRDefault="00D47126" w:rsidP="00531B39">
      <w:pPr>
        <w:pStyle w:val="Normal2"/>
      </w:pPr>
      <w:r>
        <w:rPr>
          <w:noProof/>
        </w:rPr>
        <w:drawing>
          <wp:anchor distT="0" distB="0" distL="114300" distR="114300" simplePos="0" relativeHeight="251638272" behindDoc="0" locked="0" layoutInCell="1" allowOverlap="1" wp14:anchorId="09062BE1" wp14:editId="6D2C1A79">
            <wp:simplePos x="914400" y="3089275"/>
            <wp:positionH relativeFrom="margin">
              <wp:align>right</wp:align>
            </wp:positionH>
            <wp:positionV relativeFrom="margin">
              <wp:align>top</wp:align>
            </wp:positionV>
            <wp:extent cx="3001010" cy="2313940"/>
            <wp:effectExtent l="0" t="0" r="889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01010" cy="2313940"/>
                    </a:xfrm>
                    <a:prstGeom prst="rect">
                      <a:avLst/>
                    </a:prstGeom>
                    <a:noFill/>
                    <a:ln>
                      <a:noFill/>
                    </a:ln>
                  </pic:spPr>
                </pic:pic>
              </a:graphicData>
            </a:graphic>
          </wp:anchor>
        </w:drawing>
      </w:r>
      <w:r w:rsidR="00E45C80">
        <w:t>Even though a bond is a contract for a fixed amount of money and a fixed interest rate, the value of both can still fluctuate as market conditions change over time.  For example, imagine a 10-year bond sold for $10,000 in 2019 with a 3% interest rate.  The buyer will receive interest payments of $300/year for 10 years and his full $10,000 back in 2029.  However, let’s say two years later, in 2021, he decides to sell the bond to someone else.  If interest rates in the market have risen since then (say, to 4%), any potential bond buyer could just as easily purchase a new $10,000 bond from someone else and get 4% ($400/year) interest.  Such a buyer would have no reason to buy a $10,000 bond paying $300/year in interest unless the price is discounted.   The 3% bondholder may find a buyer if he lowers his selling price from $10,000 to $</w:t>
      </w:r>
      <w:r w:rsidR="00531B39">
        <w:t>8,500</w:t>
      </w:r>
      <w:r w:rsidR="00E45C80">
        <w:t xml:space="preserve">.  At that price, the annual $300 interest payment </w:t>
      </w:r>
      <w:r w:rsidR="00531B39">
        <w:t>would amount to 3.5</w:t>
      </w:r>
      <w:r w:rsidR="00E45C80">
        <w:t>% of the $</w:t>
      </w:r>
      <w:r w:rsidR="00531B39">
        <w:t>8</w:t>
      </w:r>
      <w:r w:rsidR="00E45C80">
        <w:t xml:space="preserve">,500 price of the bond (300 / </w:t>
      </w:r>
      <w:r w:rsidR="00531B39">
        <w:t>8500 = 0.035</w:t>
      </w:r>
      <w:r w:rsidR="00E45C80">
        <w:t xml:space="preserve">) to the new buyer. </w:t>
      </w:r>
      <w:r w:rsidR="00531B39">
        <w:t xml:space="preserve">  The new buyer would also benefit from the additional $1,500 he would expect to receive 8 years from now when the bond matures, which might be enough to compensate him for the slightly lower (3.5% versus 4%) interest rate.</w:t>
      </w:r>
      <w:r w:rsidR="00E45C80">
        <w:t xml:space="preserve">  This exercise demonstrates that as interest rates rise, the value of existing bonds falls.  The opposite is also true: if interest rates fall, existing bonds become more valuable and their sale price will rise.</w:t>
      </w:r>
    </w:p>
    <w:p w14:paraId="6E0D257D" w14:textId="77777777" w:rsidR="00230211" w:rsidRDefault="00230211">
      <w:pPr>
        <w:rPr>
          <w:b/>
          <w:bCs/>
          <w:sz w:val="36"/>
          <w:szCs w:val="36"/>
        </w:rPr>
      </w:pPr>
      <w:r>
        <w:br w:type="page"/>
      </w:r>
    </w:p>
    <w:p w14:paraId="4E94C6F9" w14:textId="3B52AEEA" w:rsidR="001D7CFE" w:rsidRDefault="00531B39" w:rsidP="009B30CC">
      <w:pPr>
        <w:pStyle w:val="Subhead1"/>
      </w:pPr>
      <w:bookmarkStart w:id="12" w:name="_Toc17114303"/>
      <w:r>
        <w:lastRenderedPageBreak/>
        <w:t>Stocks</w:t>
      </w:r>
      <w:bookmarkEnd w:id="12"/>
    </w:p>
    <w:p w14:paraId="5D0059DC" w14:textId="66D1C97B" w:rsidR="00531B39" w:rsidRDefault="00531B39" w:rsidP="00531B39">
      <w:pPr>
        <w:pStyle w:val="Normal2"/>
      </w:pPr>
      <w:r>
        <w:t xml:space="preserve">Stocks are units of ownership in a corporation.  The buyer of a share of stock owns a small percentage of the company and has the right to vote in annual corporate meetings, as well as a right to receive dividends (cash distributed by the corporation to the shareholders out of the profits) if any are declared.  Most corporations are not required to pay dividends to the shareholders, but might instead choose to use some or all of the profits to reinvest in growing the </w:t>
      </w:r>
      <w:proofErr w:type="gramStart"/>
      <w:r>
        <w:t>company</w:t>
      </w:r>
      <w:r w:rsidR="00B736D8">
        <w:t xml:space="preserve">,  </w:t>
      </w:r>
      <w:r w:rsidR="004C166E">
        <w:t xml:space="preserve"> </w:t>
      </w:r>
      <w:proofErr w:type="gramEnd"/>
      <w:r w:rsidR="00B736D8">
        <w:t xml:space="preserve">pay bigger bonuses to the top executives, </w:t>
      </w:r>
      <w:r w:rsidR="004C166E">
        <w:t xml:space="preserve"> </w:t>
      </w:r>
      <w:r w:rsidR="00B736D8">
        <w:t>hold as cash for future needs, or to pay down debt (e.g. buy back bonds).</w:t>
      </w:r>
    </w:p>
    <w:p w14:paraId="17A1886B" w14:textId="6AA2CA03" w:rsidR="00531B39" w:rsidRDefault="00531B39" w:rsidP="00531B39">
      <w:pPr>
        <w:pStyle w:val="Normal2"/>
      </w:pPr>
      <w:r>
        <w:t xml:space="preserve">Publicly traded stocks are bought and sold in vast quantities every day on the stock exchanges, like the New York Stock Exchange on Wall Street.  Stocks represent an opportunity for the investor to profit from the growth of a successful company, since his shares become more valuable as the corporation becomes more valuable.  They can also represent tremendous risk, since many factors can contribute to the value of a stock, and they are often factors either unknown to the investor or even if known, out of his control.  </w:t>
      </w:r>
    </w:p>
    <w:p w14:paraId="022CD5D2" w14:textId="049B1ABD" w:rsidR="00B736D8" w:rsidRDefault="00B736D8" w:rsidP="00531B39">
      <w:pPr>
        <w:pStyle w:val="Normal2"/>
      </w:pPr>
      <w:r>
        <w:t>In addition to general business risks and market forces, stock market investors face risks from fraud and corrupt dealing.  Corporate leaders may have incentives to hide bad news or cover up losses in order to prevent the stock price from falling.  Those with connections in the company who are privy to information not generally known may buy or sell the stock based on such secret knowledge, or may advise their friends to engage in such transactions, known as “insider trading.”   For example, if you or a friend has seen the balance sheet and know that tomorrow the company is going to announce a big drop in profits, you would have a big incentive to sell off all your stock today.  This is illegal, but the few cases that are known and prosecuted are probably only the tip of the iceberg.</w:t>
      </w:r>
      <w:r w:rsidR="00230211" w:rsidRPr="00230211">
        <w:rPr>
          <w:noProof/>
        </w:rPr>
        <w:t xml:space="preserve"> </w:t>
      </w:r>
    </w:p>
    <w:p w14:paraId="36DEFAF2" w14:textId="4D5D6E2C" w:rsidR="00BF410B" w:rsidRPr="00531B39" w:rsidRDefault="00230211" w:rsidP="00531B39">
      <w:pPr>
        <w:pStyle w:val="Normal2"/>
      </w:pPr>
      <w:r w:rsidRPr="00230211">
        <w:rPr>
          <w:noProof/>
        </w:rPr>
        <w:drawing>
          <wp:anchor distT="0" distB="0" distL="114300" distR="114300" simplePos="0" relativeHeight="251677184" behindDoc="0" locked="0" layoutInCell="1" allowOverlap="1" wp14:anchorId="74B5610C" wp14:editId="50009429">
            <wp:simplePos x="0" y="0"/>
            <wp:positionH relativeFrom="margin">
              <wp:posOffset>3108960</wp:posOffset>
            </wp:positionH>
            <wp:positionV relativeFrom="margin">
              <wp:posOffset>5234305</wp:posOffset>
            </wp:positionV>
            <wp:extent cx="3199765" cy="1986915"/>
            <wp:effectExtent l="0" t="0" r="635" b="0"/>
            <wp:wrapSquare wrapText="bothSides"/>
            <wp:docPr id="2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3199765" cy="1986915"/>
                    </a:xfrm>
                    <a:prstGeom prst="rect">
                      <a:avLst/>
                    </a:prstGeom>
                  </pic:spPr>
                </pic:pic>
              </a:graphicData>
            </a:graphic>
            <wp14:sizeRelH relativeFrom="margin">
              <wp14:pctWidth>0</wp14:pctWidth>
            </wp14:sizeRelH>
            <wp14:sizeRelV relativeFrom="margin">
              <wp14:pctHeight>0</wp14:pctHeight>
            </wp14:sizeRelV>
          </wp:anchor>
        </w:drawing>
      </w:r>
      <w:r w:rsidR="00BF410B">
        <w:t xml:space="preserve">While each stock is individually priced based on the market’s evaluation of its own merits, there are general indices that are commonly used in the media to measure the stock market as a whole.  The most well known is the “Dow Jones Industrial </w:t>
      </w:r>
      <w:r w:rsidR="00BE665A">
        <w:t>Average</w:t>
      </w:r>
      <w:r w:rsidR="00BF410B">
        <w:t xml:space="preserve">.”  It measures the value of a very limited basket of stocks, and is often used as an indicator of the stock market in general.  Other indices commonly used include the NASDAQ </w:t>
      </w:r>
      <w:r w:rsidR="00BE665A">
        <w:t xml:space="preserve">Composite Index </w:t>
      </w:r>
      <w:r w:rsidR="00BF410B">
        <w:lastRenderedPageBreak/>
        <w:t>(</w:t>
      </w:r>
      <w:r w:rsidR="0079083E">
        <w:t>mostly</w:t>
      </w:r>
      <w:r w:rsidR="00BF410B">
        <w:t xml:space="preserve"> high-tech stocks), the Standard and Poor’s (S&amp;P) 500 (an index of 500 stocks), and the Wilshire 5000 (a broad measure trying to capture almost all of the market).</w:t>
      </w:r>
    </w:p>
    <w:p w14:paraId="23001179" w14:textId="6814C8A3" w:rsidR="004C166E" w:rsidRDefault="004C166E" w:rsidP="009B30CC">
      <w:pPr>
        <w:pStyle w:val="Subhead1"/>
      </w:pPr>
      <w:bookmarkStart w:id="13" w:name="_Toc17114304"/>
      <w:r>
        <w:t>Mutual Funds</w:t>
      </w:r>
      <w:bookmarkEnd w:id="13"/>
    </w:p>
    <w:p w14:paraId="0A94F679" w14:textId="1104FDF1" w:rsidR="00FF6862" w:rsidRDefault="004C166E" w:rsidP="004C166E">
      <w:pPr>
        <w:pStyle w:val="Normal2"/>
      </w:pPr>
      <w:r>
        <w:t>A mutual fund is an entity that invests in a mix of stocks and/or bonds by pooling money from many investors.  Each investor owns a fractional share of the grand mix of investments held by the mutual fund.  The managers of the mutual fund buy investments consistent with the advertised strategy of the fund.  For example, an “Energy Fund” might buy only stocks in companies involved in business related to energy, like oil companies.  A “Municipal Bond Fund” might buy only bonds from non-federal government entities.  An “Index Fund” might buy only the stocks listed in one of the stock market indices mentioned earlier.  In the picture here, the “Growth &amp; Prosperity Mutual Fund” is buying mostly investments that the fund managers think have good prospects for future growth.</w:t>
      </w:r>
      <w:r w:rsidR="00FF6862">
        <w:t xml:space="preserve"> Several investors listed on the left have invested their money in the fund, and the fund then goes out and buys the stocks or bonds listed on the right.  </w:t>
      </w:r>
      <w:r>
        <w:t xml:space="preserve">  </w:t>
      </w:r>
      <w:r w:rsidR="00FF6862">
        <w:t>There are good reasons investors might find mutual funds to be a better way of investing than buying individual stocks or bonds.</w:t>
      </w:r>
    </w:p>
    <w:p w14:paraId="5F3CEF5C" w14:textId="32A13E21" w:rsidR="00FF6862" w:rsidRDefault="00252134" w:rsidP="004C166E">
      <w:pPr>
        <w:pStyle w:val="Normal2"/>
      </w:pPr>
      <w:r>
        <w:rPr>
          <w:noProof/>
        </w:rPr>
        <w:drawing>
          <wp:anchor distT="0" distB="0" distL="114300" distR="114300" simplePos="0" relativeHeight="251645440" behindDoc="0" locked="0" layoutInCell="1" allowOverlap="1" wp14:anchorId="30CBF64D" wp14:editId="4140BAA4">
            <wp:simplePos x="0" y="0"/>
            <wp:positionH relativeFrom="margin">
              <wp:posOffset>3304110</wp:posOffset>
            </wp:positionH>
            <wp:positionV relativeFrom="margin">
              <wp:posOffset>3413945</wp:posOffset>
            </wp:positionV>
            <wp:extent cx="3189605" cy="2286000"/>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89605" cy="2286000"/>
                    </a:xfrm>
                    <a:prstGeom prst="rect">
                      <a:avLst/>
                    </a:prstGeom>
                    <a:noFill/>
                    <a:ln>
                      <a:noFill/>
                    </a:ln>
                  </pic:spPr>
                </pic:pic>
              </a:graphicData>
            </a:graphic>
          </wp:anchor>
        </w:drawing>
      </w:r>
      <w:r w:rsidR="00FF6862">
        <w:t xml:space="preserve">First, investors may see wisdom in diversification.  Investing all your money in one or a </w:t>
      </w:r>
      <w:r w:rsidR="003E4F93">
        <w:t>few</w:t>
      </w:r>
      <w:r w:rsidR="00FF6862">
        <w:t xml:space="preserve"> stocks could be risky.  But buying a diverse cross-section of the market means that even if one corporation or bond issuer goes bankrupt, the rest will not.  In the picture above, if Jimmy had bought 200 shares of Apple, and Apple went bankrupt, he would lose everything.  But because Jimmy instead bought 200 shares of the Fund, even if Apple goes bankrupt, he would lose only the small percentage of his Fund investment that was in Apple.  The rest of his investment is spread out across the other companies that the Fund invested in, and would not be lost.   Of course, if Apple shares triple in value, Jimmy’s mutual fund investment will not triple in value, since only the small portion invested in Apple would benefit.   Mutual funds make diversification easy for the average investor, because with a single small investment, he instantly has a broad portfolio that is likely to be more stable and less risky than betting it all on one stock.</w:t>
      </w:r>
    </w:p>
    <w:p w14:paraId="14512B43" w14:textId="6BED3DC8" w:rsidR="004C166E" w:rsidRPr="004C166E" w:rsidRDefault="00F95DFF" w:rsidP="004C166E">
      <w:pPr>
        <w:pStyle w:val="Normal2"/>
      </w:pPr>
      <w:r>
        <w:t xml:space="preserve">Second, (some) mutual funds offer the potential benefit of professional management.  Perhaps the average investor does not know enough about the markets to wisely pick which are the best </w:t>
      </w:r>
      <w:r>
        <w:lastRenderedPageBreak/>
        <w:t>investments.  But he invests in a mutual fund with the hope that the professional and highly compensated mutual fund investment managers will be smarter than himself, and they will make more money in the market than he could.</w:t>
      </w:r>
      <w:r w:rsidR="00FF033E">
        <w:t xml:space="preserve">   Experts are divided over whether, in the long term, any professional manager can do better than the market, since the market is by definition the sum total of all investment decisions made by all investors over time, and predicting markets may require clairvoyant skills not available to mortal men.   A person may be able to flip a coin and get it to come up tails 6 times in a row on one occasion, but that does not mean he is an expert coin-flipper.  In the long term, his coin flips will average out to 50-50 just like everyone else’s.</w:t>
      </w:r>
    </w:p>
    <w:p w14:paraId="4494D19B" w14:textId="3DD04B55" w:rsidR="00252134" w:rsidRDefault="00252134" w:rsidP="009B30CC">
      <w:pPr>
        <w:pStyle w:val="Subhead1"/>
      </w:pPr>
      <w:bookmarkStart w:id="14" w:name="_Toc17114305"/>
      <w:r>
        <w:t>Liquidity</w:t>
      </w:r>
      <w:bookmarkEnd w:id="14"/>
    </w:p>
    <w:p w14:paraId="3BB1A5CE" w14:textId="7FEAC043" w:rsidR="00252134" w:rsidRDefault="00252134" w:rsidP="00252134">
      <w:pPr>
        <w:pStyle w:val="Normal2"/>
      </w:pPr>
      <w:r>
        <w:rPr>
          <w:noProof/>
        </w:rPr>
        <w:drawing>
          <wp:anchor distT="0" distB="0" distL="114300" distR="114300" simplePos="0" relativeHeight="251652608" behindDoc="0" locked="0" layoutInCell="1" allowOverlap="1" wp14:anchorId="70EAD982" wp14:editId="6B4505EF">
            <wp:simplePos x="0" y="0"/>
            <wp:positionH relativeFrom="margin">
              <wp:posOffset>3054985</wp:posOffset>
            </wp:positionH>
            <wp:positionV relativeFrom="margin">
              <wp:posOffset>1863725</wp:posOffset>
            </wp:positionV>
            <wp:extent cx="3247390" cy="2462530"/>
            <wp:effectExtent l="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47390" cy="246253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Liquidity is the concept of how readily an asset can be used in trade.  “Liquid” assets are ones that are readily available and easily disposed of, and can immediately be redeemed for their full value with little or no hassle.    </w:t>
      </w:r>
    </w:p>
    <w:p w14:paraId="6BDEC2AD" w14:textId="316CD052" w:rsidR="00252134" w:rsidRPr="00252134" w:rsidRDefault="00252134" w:rsidP="00252134">
      <w:pPr>
        <w:pStyle w:val="Normal2"/>
      </w:pPr>
      <w:r>
        <w:t xml:space="preserve">Individuals or institutions that have great assets might still have “liquidity problems” if their assets cannot be readily used in the market in a time of need.  A bank that owns a vast portfolio of loans outstanding might have such a problem if suddenly many depositors appear at the teller windows demanding their savings.  Although the bank is rich in assets, it doesn’t have the liquidity to satisfy the demand for cash, and may face significant problems.  </w:t>
      </w:r>
      <w:r w:rsidR="00864DB3">
        <w:t xml:space="preserve">George Washington, who owned large tracts </w:t>
      </w:r>
      <w:proofErr w:type="gramStart"/>
      <w:r w:rsidR="00864DB3">
        <w:t>of  land</w:t>
      </w:r>
      <w:proofErr w:type="gramEnd"/>
      <w:r w:rsidR="00864DB3">
        <w:t xml:space="preserve"> in Virginia and dozens of slaves, had to borrow money to make the trip to New York for his first inauguration, since he had inadequate cash to pay for it.</w:t>
      </w:r>
      <w:r w:rsidR="000966B3">
        <w:t xml:space="preserve">  That’s a liquidity problem.</w:t>
      </w:r>
    </w:p>
    <w:p w14:paraId="5E85E967" w14:textId="7FAB0D91" w:rsidR="00864DB3" w:rsidRDefault="00864DB3" w:rsidP="009B30CC">
      <w:pPr>
        <w:pStyle w:val="Subhead1"/>
      </w:pPr>
      <w:bookmarkStart w:id="15" w:name="_Toc17114306"/>
      <w:r>
        <w:t>Inflation &amp; Deflation</w:t>
      </w:r>
      <w:bookmarkEnd w:id="15"/>
    </w:p>
    <w:p w14:paraId="2F7FFC37" w14:textId="00DCC167" w:rsidR="00864DB3" w:rsidRDefault="00864DB3" w:rsidP="00864DB3">
      <w:pPr>
        <w:pStyle w:val="Normal2"/>
      </w:pPr>
      <w:r>
        <w:t xml:space="preserve">In the discussion of interest rates above, we mentioned the concept of “inflation,” a general rise in the price level.  </w:t>
      </w:r>
      <w:r w:rsidR="008D78D9">
        <w:t>Many (not all) economists believe inflation is the result of an excessive increase in the money supply.  There are good historical examples of inflation caused by this phenomenon.  In the 16</w:t>
      </w:r>
      <w:r w:rsidR="008D78D9" w:rsidRPr="008D78D9">
        <w:rPr>
          <w:vertAlign w:val="superscript"/>
        </w:rPr>
        <w:t>th</w:t>
      </w:r>
      <w:r w:rsidR="008D78D9">
        <w:t xml:space="preserve"> and 17</w:t>
      </w:r>
      <w:r w:rsidR="008D78D9" w:rsidRPr="008D78D9">
        <w:rPr>
          <w:vertAlign w:val="superscript"/>
        </w:rPr>
        <w:t>th</w:t>
      </w:r>
      <w:r w:rsidR="008D78D9">
        <w:t xml:space="preserve"> century, Spain brought to Europe vast quantities of silver mined from its New World colonies.  The sudden infusion of all this new money substantially raised price levels in Spain and elsewhere in Europe.</w:t>
      </w:r>
    </w:p>
    <w:p w14:paraId="6C409360" w14:textId="129082A0" w:rsidR="008D78D9" w:rsidRDefault="000C62A9" w:rsidP="00864DB3">
      <w:pPr>
        <w:pStyle w:val="Normal2"/>
      </w:pPr>
      <w:r>
        <w:rPr>
          <w:noProof/>
        </w:rPr>
        <w:lastRenderedPageBreak/>
        <w:drawing>
          <wp:anchor distT="0" distB="0" distL="114300" distR="114300" simplePos="0" relativeHeight="251655680" behindDoc="0" locked="0" layoutInCell="1" allowOverlap="1" wp14:anchorId="2FA2976A" wp14:editId="5201924A">
            <wp:simplePos x="0" y="0"/>
            <wp:positionH relativeFrom="margin">
              <wp:posOffset>4290060</wp:posOffset>
            </wp:positionH>
            <wp:positionV relativeFrom="margin">
              <wp:posOffset>-1905</wp:posOffset>
            </wp:positionV>
            <wp:extent cx="2014855" cy="2667635"/>
            <wp:effectExtent l="0" t="0" r="4445"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14855" cy="26676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D78D9">
        <w:t xml:space="preserve">Paper money creates even more risk of inflation, since it is even easier to generate than new supplies of precious metal.  Printing paper money has been used numerous times by governments throughout history in attempts to solve their budget shortfalls by creating money out of nothing.  Classic examples include Germany in the 1920s, where </w:t>
      </w:r>
      <w:r>
        <w:t>hyper-inflation led to shoppers carrying baskets full of paper money just to buy small items from the stores.  The ensuing economic collapse led to social unrest and the rise of the Nazi party in the years that followed.</w:t>
      </w:r>
    </w:p>
    <w:p w14:paraId="3875BE64" w14:textId="42A1A622" w:rsidR="000C62A9" w:rsidRPr="00864DB3" w:rsidRDefault="000C62A9" w:rsidP="00864DB3">
      <w:pPr>
        <w:pStyle w:val="Normal2"/>
      </w:pPr>
      <w:r>
        <w:t>Deflation is the opposite:  A general decline in prices</w:t>
      </w:r>
      <w:r w:rsidR="0089153D">
        <w:t>, possibly related to a decline in the money supply</w:t>
      </w:r>
      <w:r>
        <w:t xml:space="preserve">.  While lower prices sound good, this can have devastating effects as well.  Those owing debts must pay back the sums they owe, not only with interest but with currency that is now harder to obtain (because it is worth more – </w:t>
      </w:r>
      <w:r w:rsidR="0089153D">
        <w:t xml:space="preserve">since </w:t>
      </w:r>
      <w:r>
        <w:t xml:space="preserve">more must be exchanged for it).  </w:t>
      </w:r>
      <w:r w:rsidR="0089153D">
        <w:t>Imagine the effect of owing a mortgage on your home and the bank tells you they are doubling the interest rate tomorrow.   Many debtors will be unable to handle the shock and will go bankrupt.  The unpaid loans may ripple through the economic system, as those to whom the money is owed now find themselves poorer and unable to carry out their obligations or</w:t>
      </w:r>
      <w:r w:rsidR="003E4F93">
        <w:t xml:space="preserve"> engage in normal</w:t>
      </w:r>
      <w:r w:rsidR="0089153D">
        <w:t xml:space="preserve"> economic transactions.  The entire economy slows down</w:t>
      </w:r>
      <w:r w:rsidR="003E4F93">
        <w:t>.  Lower price</w:t>
      </w:r>
      <w:r w:rsidR="0089153D">
        <w:t xml:space="preserve"> levels reduce business profitability and reduced levels of economic activity lead businesses to lay off workers or shut </w:t>
      </w:r>
      <w:r w:rsidR="007A7D60" w:rsidRPr="007A7D60">
        <w:rPr>
          <w:noProof/>
        </w:rPr>
        <w:drawing>
          <wp:anchor distT="0" distB="0" distL="114300" distR="114300" simplePos="0" relativeHeight="251665920" behindDoc="0" locked="0" layoutInCell="1" allowOverlap="1" wp14:anchorId="5D2088CB" wp14:editId="21561373">
            <wp:simplePos x="914400" y="5441950"/>
            <wp:positionH relativeFrom="margin">
              <wp:align>left</wp:align>
            </wp:positionH>
            <wp:positionV relativeFrom="margin">
              <wp:align>center</wp:align>
            </wp:positionV>
            <wp:extent cx="2941320" cy="2131060"/>
            <wp:effectExtent l="0" t="0" r="0" b="2540"/>
            <wp:wrapSquare wrapText="bothSides"/>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2941320" cy="2131060"/>
                    </a:xfrm>
                    <a:prstGeom prst="rect">
                      <a:avLst/>
                    </a:prstGeom>
                  </pic:spPr>
                </pic:pic>
              </a:graphicData>
            </a:graphic>
          </wp:anchor>
        </w:drawing>
      </w:r>
      <w:r w:rsidR="0089153D">
        <w:t>down, leading to higher levels of unemployment.</w:t>
      </w:r>
      <w:r w:rsidR="003E4F93">
        <w:t xml:space="preserve">  Many (not all) economists believe the Great Depression in the United States was either caused by or aggravated by a reduction in the money supply and the resulting deflation.</w:t>
      </w:r>
    </w:p>
    <w:p w14:paraId="2ABDBAAE" w14:textId="77777777" w:rsidR="00230211" w:rsidRDefault="00230211">
      <w:pPr>
        <w:rPr>
          <w:b/>
          <w:bCs/>
          <w:sz w:val="36"/>
          <w:szCs w:val="36"/>
        </w:rPr>
      </w:pPr>
      <w:r>
        <w:br w:type="page"/>
      </w:r>
    </w:p>
    <w:p w14:paraId="6D9B5E81" w14:textId="735F5145" w:rsidR="00A25BDD" w:rsidRDefault="00F00BDB" w:rsidP="009B30CC">
      <w:pPr>
        <w:pStyle w:val="Subhead1"/>
      </w:pPr>
      <w:bookmarkStart w:id="16" w:name="_Toc17114307"/>
      <w:r>
        <w:lastRenderedPageBreak/>
        <w:t>Mortgages and Mortgage-Backed Securities</w:t>
      </w:r>
      <w:bookmarkEnd w:id="16"/>
    </w:p>
    <w:p w14:paraId="2CC26020" w14:textId="5750BC83" w:rsidR="00586A74" w:rsidRDefault="00F00BDB" w:rsidP="00185FAB">
      <w:pPr>
        <w:pStyle w:val="Normal2"/>
      </w:pPr>
      <w:r>
        <w:t>The 2007-2008 finan</w:t>
      </w:r>
      <w:r w:rsidR="00376254">
        <w:t>cial crisis (or “housing crisis,” about which more in the next chapter</w:t>
      </w:r>
      <w:r>
        <w:t>) cannot be understood without understanding how home mortgages and the after-market for such transactions is arranged.  A mortgage is a loan secured by real estate as collateral.  If you don’t pay back the loan, the bank or mortgage company forecloses (takes possession of) the property and kicks you out.</w:t>
      </w:r>
    </w:p>
    <w:p w14:paraId="391C4E9C" w14:textId="10069A6E" w:rsidR="00F00BDB" w:rsidRDefault="00F00BDB" w:rsidP="00185FAB">
      <w:pPr>
        <w:pStyle w:val="Normal2"/>
      </w:pPr>
      <w:r>
        <w:t>If that’s all there were to it, it would be simple, but sadly it’s not.  Banks and mortgage companies take in large numbers of mortgages from many borrowers.   Instead of servicing that mortgage (receiving and processing the payments, sending receipts to the home buyer, going after late payments, etc.), they may choose instead to sell the mortgage contract to someone else.  The mortgage buyer may want to receive the stream of income coming from the mortgage payments, while the bank may want the mortgage (and the administrative hassles) off their books so they can turn around and lend out the money again and make more profit on more transactions.</w:t>
      </w:r>
    </w:p>
    <w:p w14:paraId="685F17C5" w14:textId="055B87D4" w:rsidR="00F00BDB" w:rsidRDefault="00F00BDB" w:rsidP="00185FAB">
      <w:pPr>
        <w:pStyle w:val="Normal2"/>
      </w:pPr>
      <w:r>
        <w:t>The bank may also package up a large bundle of mortgages into a single investment and sell it to willing investors in the market, who will be entitled to receive the payments coming in from all the home buyers.</w:t>
      </w:r>
      <w:r w:rsidR="004C13D6">
        <w:t xml:space="preserve"> The resulting investment is known as a “Mortgage-Backed Security” (MBS).</w:t>
      </w:r>
    </w:p>
    <w:p w14:paraId="2376739C" w14:textId="7748319D" w:rsidR="004C13D6" w:rsidRDefault="004C13D6" w:rsidP="00185FAB">
      <w:pPr>
        <w:pStyle w:val="Normal2"/>
      </w:pPr>
      <w:r>
        <w:rPr>
          <w:noProof/>
        </w:rPr>
        <w:drawing>
          <wp:inline distT="0" distB="0" distL="0" distR="0" wp14:anchorId="53CB0736" wp14:editId="7E34F233">
            <wp:extent cx="5152905" cy="2949677"/>
            <wp:effectExtent l="0" t="0" r="0" b="31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63362" cy="2955663"/>
                    </a:xfrm>
                    <a:prstGeom prst="rect">
                      <a:avLst/>
                    </a:prstGeom>
                    <a:noFill/>
                    <a:ln>
                      <a:noFill/>
                    </a:ln>
                  </pic:spPr>
                </pic:pic>
              </a:graphicData>
            </a:graphic>
          </wp:inline>
        </w:drawing>
      </w:r>
    </w:p>
    <w:p w14:paraId="27A44687" w14:textId="00F42C1F" w:rsidR="004C13D6" w:rsidRDefault="004C13D6" w:rsidP="00185FAB">
      <w:pPr>
        <w:pStyle w:val="Normal2"/>
      </w:pPr>
      <w:r>
        <w:t>Many of these transactions are facilitated by FNMA</w:t>
      </w:r>
      <w:r w:rsidR="00BC17E9">
        <w:t xml:space="preserve"> (“Fannie Mae”)</w:t>
      </w:r>
      <w:r>
        <w:t xml:space="preserve">, the Federal National Mortgage Association.  </w:t>
      </w:r>
    </w:p>
    <w:p w14:paraId="02ACACC5" w14:textId="0006E60E" w:rsidR="004C13D6" w:rsidRPr="004C13D6" w:rsidRDefault="004C13D6" w:rsidP="004C13D6">
      <w:pPr>
        <w:pStyle w:val="Evidence"/>
      </w:pPr>
      <w:r w:rsidRPr="004C13D6">
        <w:rPr>
          <w:rFonts w:eastAsia="Lucida Sans Unicode"/>
        </w:rPr>
        <w:lastRenderedPageBreak/>
        <w:t>“FNMA was created in 1938 to establish a secondary mortgage market for loans insured by the Federal Housing Administration. In 1968, Fannie Mae became a shareholder-owned company that could buy any mortgage, not just those insured by the government. Its stock was listed on the New York Stock Exchange.  Fannie Mae buys mortgages from banks…That gives banks money to make more loans. It also transfers the risk of default from the bank to Fannie Mae.   …under the conservatorship of the Federal Housing Finance Agency …all of FNMA's profits go to the U.S. Treasury. ”</w:t>
      </w:r>
      <w:r w:rsidRPr="004C13D6">
        <w:rPr>
          <w:rStyle w:val="FootnoteReference"/>
          <w:sz w:val="16"/>
          <w:szCs w:val="16"/>
        </w:rPr>
        <w:footnoteReference w:id="9"/>
      </w:r>
      <w:r w:rsidRPr="004C13D6">
        <w:rPr>
          <w:rFonts w:eastAsia="Lucida Sans Unicode"/>
        </w:rPr>
        <w:t xml:space="preserve">  </w:t>
      </w:r>
    </w:p>
    <w:p w14:paraId="6557F209" w14:textId="41C255C1" w:rsidR="004C13D6" w:rsidRDefault="00BC17E9" w:rsidP="00185FAB">
      <w:pPr>
        <w:pStyle w:val="Normal2"/>
      </w:pPr>
      <w:r>
        <w:t xml:space="preserve">Others are managed by FHLMC (“Freddie Mac”), the Federal Home Loan Mortgage Corp.  </w:t>
      </w:r>
    </w:p>
    <w:p w14:paraId="03B4AF4A" w14:textId="76A42818" w:rsidR="00BC17E9" w:rsidRPr="00BC17E9" w:rsidRDefault="00BC17E9" w:rsidP="00BC17E9">
      <w:pPr>
        <w:pStyle w:val="Evidence"/>
      </w:pPr>
      <w:r>
        <w:t>“</w:t>
      </w:r>
      <w:r w:rsidRPr="00BC17E9">
        <w:t>Fannie Mae is often called the sister of Freddie Mac. The Federal Home Loan Mortgage Corporation buys mortgages and packages them into mortgage-backed securities. It is also owned by the government. The Emergency Home Finance Act of 1970 created the FHLMC to compete with Fannie Mae. It could buy any loan and securitize most of them. FNMA was restricted to Federal Housing Association approved loans.</w:t>
      </w:r>
      <w:r>
        <w:t xml:space="preserve"> </w:t>
      </w:r>
      <w:r w:rsidRPr="00BC17E9">
        <w:t>Fannie Mae and Freddie Mac are not only different in their genesis, but also in their target market and products. Fannie Mae buys mortgages from large retail banks. Freddie Mac buys them from smaller thrift ones. The subprime mortgage crisis overwhelmed Fannie and Freddie's ability to guarantee all those bad loans. After many bailouts and attempts to keep them solvent, the federal g</w:t>
      </w:r>
      <w:r>
        <w:t>overnment nationalized the two.”</w:t>
      </w:r>
      <w:r>
        <w:rPr>
          <w:rStyle w:val="FootnoteReference"/>
        </w:rPr>
        <w:footnoteReference w:id="10"/>
      </w:r>
    </w:p>
    <w:p w14:paraId="57609C29" w14:textId="2F1A7C77" w:rsidR="00BC17E9" w:rsidRDefault="00817B7D" w:rsidP="00185FAB">
      <w:pPr>
        <w:pStyle w:val="Normal2"/>
      </w:pPr>
      <w:r>
        <w:t>On top of these institutions, the federal government also further subsidizes the home mortgage market through GNMA (“</w:t>
      </w:r>
      <w:proofErr w:type="spellStart"/>
      <w:r>
        <w:t>Ginnie</w:t>
      </w:r>
      <w:proofErr w:type="spellEnd"/>
      <w:r>
        <w:t xml:space="preserve"> Mae”), the Government National Mortgage Association.</w:t>
      </w:r>
    </w:p>
    <w:p w14:paraId="1F5BE943" w14:textId="797906AE" w:rsidR="00817B7D" w:rsidRPr="00817B7D" w:rsidRDefault="00817B7D" w:rsidP="00817B7D">
      <w:pPr>
        <w:pStyle w:val="Evidence"/>
      </w:pPr>
      <w:r w:rsidRPr="00817B7D">
        <w:t>“</w:t>
      </w:r>
      <w:r w:rsidRPr="00817B7D">
        <w:rPr>
          <w:rFonts w:eastAsia="Lucida Sans Unicode"/>
        </w:rPr>
        <w:t xml:space="preserve">Part of the U.S. Department of Housing and Urban Development (HUD), </w:t>
      </w:r>
      <w:proofErr w:type="spellStart"/>
      <w:r w:rsidRPr="00817B7D">
        <w:rPr>
          <w:rFonts w:eastAsia="Lucida Sans Unicode"/>
        </w:rPr>
        <w:t>Ginnie</w:t>
      </w:r>
      <w:proofErr w:type="spellEnd"/>
      <w:r w:rsidRPr="00817B7D">
        <w:rPr>
          <w:rFonts w:eastAsia="Lucida Sans Unicode"/>
        </w:rPr>
        <w:t xml:space="preserve"> Mae was established in 1968 to promote home ownership. …Since 1970, </w:t>
      </w:r>
      <w:proofErr w:type="spellStart"/>
      <w:r w:rsidRPr="00817B7D">
        <w:rPr>
          <w:rFonts w:eastAsia="Lucida Sans Unicode"/>
        </w:rPr>
        <w:t>Ginnie</w:t>
      </w:r>
      <w:proofErr w:type="spellEnd"/>
      <w:r w:rsidRPr="00817B7D">
        <w:rPr>
          <w:rFonts w:eastAsia="Lucida Sans Unicode"/>
        </w:rPr>
        <w:t xml:space="preserve"> Mae has guaranteed mortgage-backed securities to help open the home mortgage market to first-time homemakers, low-income borrowers, and other underserved groups.  …private lending institutions approved by </w:t>
      </w:r>
      <w:proofErr w:type="spellStart"/>
      <w:r w:rsidRPr="00817B7D">
        <w:rPr>
          <w:rFonts w:eastAsia="Lucida Sans Unicode"/>
        </w:rPr>
        <w:t>Ginnie</w:t>
      </w:r>
      <w:proofErr w:type="spellEnd"/>
      <w:r w:rsidRPr="00817B7D">
        <w:rPr>
          <w:rFonts w:eastAsia="Lucida Sans Unicode"/>
        </w:rPr>
        <w:t xml:space="preserve"> Mae originate eligible loans, pool them into securities, and issue mortgage-backed securities that are guaranteed by </w:t>
      </w:r>
      <w:proofErr w:type="spellStart"/>
      <w:r w:rsidRPr="00817B7D">
        <w:rPr>
          <w:rFonts w:eastAsia="Lucida Sans Unicode"/>
        </w:rPr>
        <w:t>Ginnie</w:t>
      </w:r>
      <w:proofErr w:type="spellEnd"/>
      <w:r w:rsidRPr="00817B7D">
        <w:rPr>
          <w:rFonts w:eastAsia="Lucida Sans Unicode"/>
        </w:rPr>
        <w:t xml:space="preserve"> Mae.</w:t>
      </w:r>
      <w:r>
        <w:rPr>
          <w:rFonts w:eastAsia="Lucida Sans Unicode"/>
        </w:rPr>
        <w:t>”</w:t>
      </w:r>
      <w:r>
        <w:rPr>
          <w:rStyle w:val="FootnoteReference"/>
          <w:rFonts w:eastAsia="Lucida Sans Unicode"/>
        </w:rPr>
        <w:footnoteReference w:id="11"/>
      </w:r>
    </w:p>
    <w:p w14:paraId="2625BFDE" w14:textId="76F56481" w:rsidR="00817B7D" w:rsidRDefault="00817B7D" w:rsidP="00185FAB">
      <w:pPr>
        <w:pStyle w:val="Normal2"/>
      </w:pPr>
      <w:r>
        <w:rPr>
          <w:noProof/>
        </w:rPr>
        <w:drawing>
          <wp:inline distT="0" distB="0" distL="0" distR="0" wp14:anchorId="1741BCED" wp14:editId="503C7D0C">
            <wp:extent cx="4236514" cy="2109019"/>
            <wp:effectExtent l="0" t="0" r="0" b="571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64965" cy="2123182"/>
                    </a:xfrm>
                    <a:prstGeom prst="rect">
                      <a:avLst/>
                    </a:prstGeom>
                    <a:noFill/>
                    <a:ln>
                      <a:noFill/>
                    </a:ln>
                  </pic:spPr>
                </pic:pic>
              </a:graphicData>
            </a:graphic>
          </wp:inline>
        </w:drawing>
      </w:r>
    </w:p>
    <w:p w14:paraId="215BC8D3" w14:textId="77777777" w:rsidR="00230211" w:rsidRDefault="00230211">
      <w:pPr>
        <w:rPr>
          <w:b/>
          <w:bCs/>
          <w:sz w:val="36"/>
          <w:szCs w:val="36"/>
        </w:rPr>
      </w:pPr>
      <w:r>
        <w:br w:type="page"/>
      </w:r>
    </w:p>
    <w:p w14:paraId="1933A6DD" w14:textId="62097F0C" w:rsidR="00A4415C" w:rsidRDefault="00D53FF0" w:rsidP="00F0103A">
      <w:pPr>
        <w:pStyle w:val="Subhead1"/>
      </w:pPr>
      <w:bookmarkStart w:id="17" w:name="_Toc17114308"/>
      <w:r>
        <w:lastRenderedPageBreak/>
        <w:t>Money Laundering</w:t>
      </w:r>
      <w:bookmarkEnd w:id="17"/>
    </w:p>
    <w:p w14:paraId="105F3C86" w14:textId="276CD891" w:rsidR="00D53FF0" w:rsidRDefault="00D53FF0" w:rsidP="00D53FF0">
      <w:pPr>
        <w:pStyle w:val="Normal2"/>
      </w:pPr>
      <w:r>
        <w:t xml:space="preserve">The banking system contains any number of steps where financial transactions are recorded, either on paper or in electronic records.  But there are any number of individuals (or businesses) engaged in illegal activities that </w:t>
      </w:r>
      <w:r w:rsidR="00732248">
        <w:t>they would prefer not to have</w:t>
      </w:r>
      <w:r>
        <w:t xml:space="preserve"> recorded</w:t>
      </w:r>
      <w:r w:rsidR="00732248">
        <w:t xml:space="preserve"> or disclosed.  They may be engaged in business activities that are illegal, like drug dealing or human trafficking.  They may be involved in terrorism and moving money across international borders to fund violent activities.</w:t>
      </w:r>
    </w:p>
    <w:p w14:paraId="00551B0F" w14:textId="28010E0F" w:rsidR="00732248" w:rsidRDefault="00732248" w:rsidP="00D53FF0">
      <w:pPr>
        <w:pStyle w:val="Normal2"/>
      </w:pPr>
      <w:r>
        <w:t>“Money laundering” involves moving money, especially cash currency, through legitimate businesses to conceal its origins or destinations and make it appear legitimate. Businesses that deal with large amounts of cash, like casinos and restaurants, are convenient covers for such activities, since illegal cash can be mixed in with legal receipts, the books can be altered to account for the extra revenue, and perhaps no one will be the wiser.</w:t>
      </w:r>
    </w:p>
    <w:p w14:paraId="394ADFAB" w14:textId="00954A65" w:rsidR="00732248" w:rsidRDefault="004C266B" w:rsidP="00D53FF0">
      <w:pPr>
        <w:pStyle w:val="Normal2"/>
      </w:pPr>
      <w:r>
        <w:t>The federal government has numerous laws and banking regulations on the books to combat such practices, and they will likely be the subject of some debates this year.</w:t>
      </w:r>
    </w:p>
    <w:p w14:paraId="13ECDCDE" w14:textId="443F238E" w:rsidR="004C266B" w:rsidRDefault="00230211" w:rsidP="004C266B">
      <w:pPr>
        <w:pStyle w:val="Subhead1"/>
      </w:pPr>
      <w:bookmarkStart w:id="18" w:name="_Toc17114309"/>
      <w:r>
        <w:rPr>
          <w:noProof/>
        </w:rPr>
        <w:drawing>
          <wp:anchor distT="0" distB="0" distL="114300" distR="114300" simplePos="0" relativeHeight="251674112" behindDoc="0" locked="0" layoutInCell="1" allowOverlap="1" wp14:anchorId="0D3FB8FE" wp14:editId="3B960C34">
            <wp:simplePos x="0" y="0"/>
            <wp:positionH relativeFrom="margin">
              <wp:posOffset>3370683</wp:posOffset>
            </wp:positionH>
            <wp:positionV relativeFrom="margin">
              <wp:posOffset>4068302</wp:posOffset>
            </wp:positionV>
            <wp:extent cx="3145155" cy="2713355"/>
            <wp:effectExtent l="0" t="0" r="0" b="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45155" cy="2713355"/>
                    </a:xfrm>
                    <a:prstGeom prst="rect">
                      <a:avLst/>
                    </a:prstGeom>
                    <a:noFill/>
                    <a:ln>
                      <a:noFill/>
                    </a:ln>
                  </pic:spPr>
                </pic:pic>
              </a:graphicData>
            </a:graphic>
          </wp:anchor>
        </w:drawing>
      </w:r>
      <w:r w:rsidR="004C266B">
        <w:t>Credit Ratings &amp; Credit Scores</w:t>
      </w:r>
      <w:bookmarkEnd w:id="18"/>
    </w:p>
    <w:p w14:paraId="08C4646F" w14:textId="22B63C97" w:rsidR="004C266B" w:rsidRDefault="004C266B" w:rsidP="00D53FF0">
      <w:pPr>
        <w:pStyle w:val="Normal2"/>
      </w:pPr>
      <w:r>
        <w:t>In the last generation, many aspects of American consumers’ economic life have become intertwined and influenced by credit scores.  A credit score is a numerical evaluation published by one of the three large credit rating agencies (TransUnion, Equifax and Experian) based on its evaluation of the individual’s economic circumstances, history, reliability and track record.  When you pay your mortgage on time (or don’t), apply for a credit card and pay the bill on time (or don’t), go bankrupt, get rich, and other events in y</w:t>
      </w:r>
      <w:r w:rsidR="004A4D52">
        <w:t xml:space="preserve">our economic history, these all get recorded and scored by the rating agencies.  </w:t>
      </w:r>
    </w:p>
    <w:p w14:paraId="0801881E" w14:textId="5D8D6800" w:rsidR="004A4D52" w:rsidRDefault="004A4D52" w:rsidP="00D53FF0">
      <w:pPr>
        <w:pStyle w:val="Normal2"/>
      </w:pPr>
      <w:r>
        <w:t xml:space="preserve">The score each individual attains will be checked at numerous times in their interactions in the economy.  Someone applying to rent an apartment, for example, will have their credit score checked, since it may serve as an indicator of their reliability about paying the rent on time.  Applying for a new credit card or a home mortgage will also trigger credit checks, and approval </w:t>
      </w:r>
      <w:r>
        <w:lastRenderedPageBreak/>
        <w:t>may be contingent on the score.  The score may also affect what interest rate will be charged once approval is given, since lower scores may represent a higher default risk, triggering a higher interest rate.</w:t>
      </w:r>
    </w:p>
    <w:p w14:paraId="738326E2" w14:textId="002242B2" w:rsidR="004A4D52" w:rsidRPr="004A4D52" w:rsidRDefault="004A4D52" w:rsidP="004A4D52">
      <w:pPr>
        <w:pStyle w:val="Evidence"/>
      </w:pPr>
      <w:r w:rsidRPr="004A4D52">
        <w:rPr>
          <w:rFonts w:eastAsia="Lucida Sans Unicode"/>
        </w:rPr>
        <w:t xml:space="preserve">“Credit scores and the agencies that provide them have long been a point of contention among consumer advocates, not only because the system further marginalizes those who are already struggling, but also because it offers very limited opportunities to improve one’s financial standing. </w:t>
      </w:r>
      <w:r w:rsidRPr="004A4D52">
        <w:t xml:space="preserve"> </w:t>
      </w:r>
      <w:r w:rsidRPr="004A4D52">
        <w:rPr>
          <w:rFonts w:eastAsia="Lucida Sans Unicode"/>
        </w:rPr>
        <w:t xml:space="preserve">Even obtaining, understanding, and correcting official credit reports can be tricky, time-consuming, and, in some cases, costly.  As a result, consumer advocates have called for greater accessibility and </w:t>
      </w:r>
      <w:proofErr w:type="gramStart"/>
      <w:r w:rsidRPr="004A4D52">
        <w:rPr>
          <w:rFonts w:eastAsia="Lucida Sans Unicode"/>
        </w:rPr>
        <w:t>pushed  alternative</w:t>
      </w:r>
      <w:proofErr w:type="gramEnd"/>
      <w:r w:rsidRPr="004A4D52">
        <w:rPr>
          <w:rFonts w:eastAsia="Lucida Sans Unicode"/>
        </w:rPr>
        <w:t xml:space="preserve"> credit indicators. That two major providers of score data have been intentionally deceiving Americans confirms what those advocates have been saying all along: This is a deeply dysfunctional system that is hurting the Americans who can least afford it.”</w:t>
      </w:r>
      <w:r>
        <w:rPr>
          <w:rStyle w:val="FootnoteReference"/>
          <w:rFonts w:eastAsia="Lucida Sans Unicode"/>
        </w:rPr>
        <w:footnoteReference w:id="12"/>
      </w:r>
    </w:p>
    <w:p w14:paraId="0E4D15CE" w14:textId="77777777" w:rsidR="001A0EFF" w:rsidRDefault="001A0EFF">
      <w:pPr>
        <w:rPr>
          <w:b/>
          <w:bCs/>
          <w:sz w:val="36"/>
          <w:szCs w:val="36"/>
        </w:rPr>
      </w:pPr>
      <w:r>
        <w:br w:type="page"/>
      </w:r>
    </w:p>
    <w:p w14:paraId="0F0253D6" w14:textId="4FA428BD" w:rsidR="00B13C62" w:rsidRDefault="0020343F" w:rsidP="00B13C62">
      <w:pPr>
        <w:pStyle w:val="Subhead1"/>
      </w:pPr>
      <w:bookmarkStart w:id="19" w:name="_Toc17114310"/>
      <w:r>
        <w:rPr>
          <w:noProof/>
        </w:rPr>
        <w:lastRenderedPageBreak/>
        <w:drawing>
          <wp:anchor distT="0" distB="0" distL="114300" distR="114300" simplePos="0" relativeHeight="251660800" behindDoc="0" locked="0" layoutInCell="1" allowOverlap="1" wp14:anchorId="4BA2D371" wp14:editId="065EEE60">
            <wp:simplePos x="0" y="0"/>
            <wp:positionH relativeFrom="margin">
              <wp:posOffset>3535680</wp:posOffset>
            </wp:positionH>
            <wp:positionV relativeFrom="margin">
              <wp:posOffset>-1905</wp:posOffset>
            </wp:positionV>
            <wp:extent cx="2773680" cy="2042160"/>
            <wp:effectExtent l="0" t="0" r="7620"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73680" cy="20421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13C62">
        <w:t>Fractional Reserve Banking</w:t>
      </w:r>
      <w:bookmarkEnd w:id="19"/>
    </w:p>
    <w:p w14:paraId="11DD295E" w14:textId="7B868165" w:rsidR="004A4D52" w:rsidRDefault="00B13C62" w:rsidP="00B13C62">
      <w:pPr>
        <w:pStyle w:val="Normal2"/>
      </w:pPr>
      <w:r>
        <w:t>When depositors put their money in the bank</w:t>
      </w:r>
      <w:r w:rsidR="001A0EFF">
        <w:t>, what happens to it?  Does it all go into the vault to await them coming to the teller window to withdraw it or write checks on it?</w:t>
      </w:r>
    </w:p>
    <w:p w14:paraId="14DBB240" w14:textId="18A38F9C" w:rsidR="004A4D52" w:rsidRDefault="000E1A49" w:rsidP="00D53FF0">
      <w:pPr>
        <w:pStyle w:val="Normal2"/>
      </w:pPr>
      <w:r>
        <w:rPr>
          <w:noProof/>
        </w:rPr>
        <w:drawing>
          <wp:anchor distT="0" distB="0" distL="114300" distR="114300" simplePos="0" relativeHeight="251663872" behindDoc="0" locked="0" layoutInCell="1" allowOverlap="1" wp14:anchorId="182BE579" wp14:editId="02EB974B">
            <wp:simplePos x="0" y="0"/>
            <wp:positionH relativeFrom="margin">
              <wp:posOffset>3589655</wp:posOffset>
            </wp:positionH>
            <wp:positionV relativeFrom="margin">
              <wp:posOffset>2498335</wp:posOffset>
            </wp:positionV>
            <wp:extent cx="2718435" cy="2024380"/>
            <wp:effectExtent l="0" t="0" r="5715"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18435" cy="20243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0343F">
        <w:t>No.  Banks use depositors’ money to make profits by lending it out at interest to others.  They will keep in reserve (either cash in the vault or deposited in another bank, a reserve bank) the remainder that is not loaned out or invested elsewhere.  The reserve is held to supply the needs of depositors who might be expected to withdraw some of their money, but who are not expected to demand all of their money at once.</w:t>
      </w:r>
    </w:p>
    <w:p w14:paraId="79A103FD" w14:textId="0A9D1435" w:rsidR="0020343F" w:rsidRDefault="0020343F" w:rsidP="00D53FF0">
      <w:pPr>
        <w:pStyle w:val="Normal2"/>
      </w:pPr>
      <w:r>
        <w:t xml:space="preserve">In the picture here, the bank takes in </w:t>
      </w:r>
      <w:r w:rsidR="00EA3A73">
        <w:t xml:space="preserve">deposits of </w:t>
      </w:r>
      <w:r>
        <w:t>$5000, keeps 20% as reserves, and loans out the remaining $4000, hoping to earn a rate of return (the interest rate) o</w:t>
      </w:r>
      <w:r w:rsidR="000E1A49">
        <w:t>n those loans, such as home mortgages, car loans and business loans.</w:t>
      </w:r>
      <w:r>
        <w:t xml:space="preserve">  What could possibly go wrong with this practice?</w:t>
      </w:r>
    </w:p>
    <w:p w14:paraId="3933448E" w14:textId="77777777" w:rsidR="003C3AF0" w:rsidRDefault="000E1A49" w:rsidP="00D53FF0">
      <w:pPr>
        <w:pStyle w:val="Normal2"/>
      </w:pPr>
      <w:r>
        <w:rPr>
          <w:noProof/>
        </w:rPr>
        <w:drawing>
          <wp:anchor distT="0" distB="0" distL="114300" distR="114300" simplePos="0" relativeHeight="251668992" behindDoc="0" locked="0" layoutInCell="1" allowOverlap="1" wp14:anchorId="2F06DF57" wp14:editId="2317D77D">
            <wp:simplePos x="0" y="0"/>
            <wp:positionH relativeFrom="margin">
              <wp:posOffset>2613660</wp:posOffset>
            </wp:positionH>
            <wp:positionV relativeFrom="margin">
              <wp:posOffset>4975164</wp:posOffset>
            </wp:positionV>
            <wp:extent cx="3689985" cy="2757805"/>
            <wp:effectExtent l="0" t="0" r="5715" b="4445"/>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89985" cy="2757805"/>
                    </a:xfrm>
                    <a:prstGeom prst="rect">
                      <a:avLst/>
                    </a:prstGeom>
                    <a:noFill/>
                    <a:ln>
                      <a:noFill/>
                    </a:ln>
                  </pic:spPr>
                </pic:pic>
              </a:graphicData>
            </a:graphic>
          </wp:anchor>
        </w:drawing>
      </w:r>
      <w:r>
        <w:t>What could happen is something like what happened to the American Union Bank on 26 April 1932 (see picture).  If enough people show up wanting to withdraw money, it will exceed their reserves.  The bank lacks the liquidity to cover all the withdrawals.  It may have to close down</w:t>
      </w:r>
      <w:r w:rsidR="003C3AF0">
        <w:t xml:space="preserve"> temporarily</w:t>
      </w:r>
      <w:r>
        <w:t xml:space="preserve"> to block depositors’ access to funds.  It may have to sell its assets at deep discounts to get some kind of liquidity to raise cash quickly.  It may have to borrow reserves from other banks</w:t>
      </w:r>
      <w:r w:rsidR="003C3AF0">
        <w:t>, if they are willing to lend</w:t>
      </w:r>
      <w:r>
        <w:t xml:space="preserve">.  It may have to merge or be </w:t>
      </w:r>
      <w:r>
        <w:lastRenderedPageBreak/>
        <w:t xml:space="preserve">absorbed by a more </w:t>
      </w:r>
      <w:r w:rsidR="003C3AF0">
        <w:t>solvent</w:t>
      </w:r>
      <w:r>
        <w:t xml:space="preserve"> bank.</w:t>
      </w:r>
      <w:r w:rsidR="003C3AF0">
        <w:t xml:space="preserve">  It may receive some kind of government bailout.  Or it may shut down, go out of business and lose all of its depositors’ funds.</w:t>
      </w:r>
    </w:p>
    <w:p w14:paraId="1A04CE4A" w14:textId="77E9615C" w:rsidR="003640E3" w:rsidRDefault="00CF0780" w:rsidP="00D53FF0">
      <w:pPr>
        <w:pStyle w:val="Normal2"/>
      </w:pPr>
      <w:r>
        <w:rPr>
          <w:noProof/>
        </w:rPr>
        <w:drawing>
          <wp:anchor distT="0" distB="0" distL="114300" distR="114300" simplePos="0" relativeHeight="251672064" behindDoc="0" locked="0" layoutInCell="1" allowOverlap="1" wp14:anchorId="0D75F209" wp14:editId="64B29593">
            <wp:simplePos x="0" y="0"/>
            <wp:positionH relativeFrom="margin">
              <wp:posOffset>1710055</wp:posOffset>
            </wp:positionH>
            <wp:positionV relativeFrom="margin">
              <wp:posOffset>2033270</wp:posOffset>
            </wp:positionV>
            <wp:extent cx="4598670" cy="3487420"/>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98670" cy="34874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640E3">
        <w:t>Another important fact about fractional reserve banking is that it has a big impact on the money supply.   If we take the example above (</w:t>
      </w:r>
      <w:r>
        <w:t xml:space="preserve">during better times, </w:t>
      </w:r>
      <w:r w:rsidR="003640E3">
        <w:t>minus the bank panic)</w:t>
      </w:r>
      <w:r>
        <w:t>, we find that the supply of money expands as it is loaned out, deposited, and loaned out again.  The $5000 initially deposited, is loaned out as $4000 into the hands of other consumers, where it will end up in other banks.  That $4000 in other banks gets loaned out (minus 20% reserves), so $3200 ends up being spent and deposited.  The cycle will keep going (minus 20% each time) but at this point look at the total amount of money now in the system.  The depositors’ initial $5000 is on the books at the first bank.  Then there is $4000 on the balance of the second and third banks, and the $3200 in the last bank.  The initial $5000 is now $12,200 in the economy.</w:t>
      </w:r>
    </w:p>
    <w:p w14:paraId="471CE98E" w14:textId="7D77CC66" w:rsidR="000E1A49" w:rsidRDefault="000E1A49" w:rsidP="00D53FF0">
      <w:pPr>
        <w:pStyle w:val="Normal2"/>
      </w:pPr>
      <w:r>
        <w:t xml:space="preserve">  </w:t>
      </w:r>
    </w:p>
    <w:p w14:paraId="67BF0A35" w14:textId="5D3B3123" w:rsidR="000E1A49" w:rsidRDefault="000E1A49" w:rsidP="00D53FF0">
      <w:pPr>
        <w:pStyle w:val="Normal2"/>
      </w:pPr>
    </w:p>
    <w:p w14:paraId="72256822" w14:textId="1AE37253" w:rsidR="0020343F" w:rsidRPr="00D53FF0" w:rsidRDefault="0020343F" w:rsidP="00D53FF0">
      <w:pPr>
        <w:pStyle w:val="Normal2"/>
      </w:pPr>
    </w:p>
    <w:p w14:paraId="2EBD67BC" w14:textId="26DDBD01" w:rsidR="001452D6" w:rsidRPr="00385812" w:rsidRDefault="001452D6" w:rsidP="003763A3">
      <w:pPr>
        <w:pStyle w:val="Assg-question"/>
      </w:pPr>
    </w:p>
    <w:sectPr w:rsidR="001452D6" w:rsidRPr="00385812" w:rsidSect="00115F5B">
      <w:headerReference w:type="default" r:id="rId23"/>
      <w:footerReference w:type="even" r:id="rId24"/>
      <w:footerReference w:type="default" r:id="rId25"/>
      <w:pgSz w:w="12240" w:h="15840"/>
      <w:pgMar w:top="1152" w:right="1152" w:bottom="1152" w:left="1152" w:header="720" w:footer="720"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D3447BE" w14:textId="77777777" w:rsidR="00111341" w:rsidRDefault="00111341">
      <w:r>
        <w:separator/>
      </w:r>
    </w:p>
  </w:endnote>
  <w:endnote w:type="continuationSeparator" w:id="0">
    <w:p w14:paraId="7D011FF0" w14:textId="77777777" w:rsidR="00111341" w:rsidRDefault="001113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Unicode MS">
    <w:panose1 w:val="020B0604020202020204"/>
    <w:charset w:val="00"/>
    <w:family w:val="auto"/>
    <w:pitch w:val="variable"/>
    <w:sig w:usb0="F7FFAFFF" w:usb1="E9DFFFFF" w:usb2="0000003F" w:usb3="00000000" w:csb0="003F01FF" w:csb1="00000000"/>
  </w:font>
  <w:font w:name="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MS Mincho">
    <w:panose1 w:val="02020609040205080304"/>
    <w:charset w:val="80"/>
    <w:family w:val="auto"/>
    <w:pitch w:val="variable"/>
    <w:sig w:usb0="E00002FF" w:usb1="6AC7FDFB" w:usb2="08000012" w:usb3="00000000" w:csb0="0002009F" w:csb1="00000000"/>
  </w:font>
  <w:font w:name="Adobe Garamond Pro">
    <w:altName w:val="Cambria"/>
    <w:panose1 w:val="00000000000000000000"/>
    <w:charset w:val="00"/>
    <w:family w:val="roman"/>
    <w:notTrueType/>
    <w:pitch w:val="variable"/>
    <w:sig w:usb0="00000007" w:usb1="00000001" w:usb2="00000000" w:usb3="00000000" w:csb0="00000093" w:csb1="00000000"/>
  </w:font>
  <w:font w:name="Georgia">
    <w:panose1 w:val="02040502050405020303"/>
    <w:charset w:val="00"/>
    <w:family w:val="auto"/>
    <w:pitch w:val="variable"/>
    <w:sig w:usb0="00000287" w:usb1="00000000" w:usb2="00000000" w:usb3="00000000" w:csb0="0000009F" w:csb1="00000000"/>
  </w:font>
  <w:font w:name="Calibri">
    <w:panose1 w:val="020F0502020204030204"/>
    <w:charset w:val="00"/>
    <w:family w:val="auto"/>
    <w:pitch w:val="variable"/>
    <w:sig w:usb0="E00002FF" w:usb1="4000ACFF" w:usb2="00000001" w:usb3="00000000" w:csb0="0000019F" w:csb1="00000000"/>
  </w:font>
  <w:font w:name="Arial Narrow">
    <w:panose1 w:val="020B0606020202030204"/>
    <w:charset w:val="00"/>
    <w:family w:val="auto"/>
    <w:pitch w:val="variable"/>
    <w:sig w:usb0="00000287" w:usb1="00000800" w:usb2="00000000" w:usb3="00000000" w:csb0="0000009F" w:csb1="00000000"/>
  </w:font>
  <w:font w:name="MingLiU">
    <w:panose1 w:val="02020509000000000000"/>
    <w:charset w:val="88"/>
    <w:family w:val="auto"/>
    <w:pitch w:val="variable"/>
    <w:sig w:usb0="A00002FF" w:usb1="28CFFCFA" w:usb2="00000016" w:usb3="00000000" w:csb0="00100001" w:csb1="00000000"/>
  </w:font>
  <w:font w:name="Palatino Linotype">
    <w:panose1 w:val="02040502050505030304"/>
    <w:charset w:val="00"/>
    <w:family w:val="auto"/>
    <w:pitch w:val="variable"/>
    <w:sig w:usb0="E0000287" w:usb1="40000013" w:usb2="00000000" w:usb3="00000000" w:csb0="0000019F" w:csb1="00000000"/>
  </w:font>
  <w:font w:name="Lucida Sans Unicode">
    <w:panose1 w:val="020B0602030504020204"/>
    <w:charset w:val="00"/>
    <w:family w:val="auto"/>
    <w:pitch w:val="variable"/>
    <w:sig w:usb0="80000AFF" w:usb1="0000396B" w:usb2="00000000" w:usb3="00000000" w:csb0="000000B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EE3A7C" w14:textId="0CF39F98" w:rsidR="00F00BDB" w:rsidRDefault="00F00BDB" w:rsidP="00115F5B">
    <w:pPr>
      <w:pStyle w:val="Footer"/>
      <w:tabs>
        <w:tab w:val="clear" w:pos="4320"/>
        <w:tab w:val="clear" w:pos="8640"/>
        <w:tab w:val="center" w:pos="4680"/>
        <w:tab w:val="right" w:pos="9360"/>
      </w:tabs>
    </w:pPr>
    <w:r>
      <w:rPr>
        <w:sz w:val="18"/>
        <w:szCs w:val="18"/>
      </w:rPr>
      <w:t>2016</w:t>
    </w:r>
    <w:r w:rsidRPr="0018486A">
      <w:rPr>
        <w:sz w:val="18"/>
        <w:szCs w:val="18"/>
      </w:rPr>
      <w:t xml:space="preserve"> </w:t>
    </w:r>
    <w:r w:rsidRPr="0018486A">
      <w:rPr>
        <w:sz w:val="18"/>
        <w:szCs w:val="18"/>
      </w:rPr>
      <w:t>©</w:t>
    </w:r>
    <w:r w:rsidRPr="0018486A">
      <w:rPr>
        <w:sz w:val="18"/>
        <w:szCs w:val="18"/>
      </w:rPr>
      <w:t xml:space="preserve">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Pr>
        <w:noProof/>
      </w:rPr>
      <w:t>2</w:t>
    </w:r>
    <w:r w:rsidRPr="0018486A">
      <w:rPr>
        <w:b/>
      </w:rPr>
      <w:fldChar w:fldCharType="end"/>
    </w:r>
    <w:r w:rsidRPr="0018486A">
      <w:t xml:space="preserve"> of </w:t>
    </w:r>
    <w:r w:rsidRPr="0018486A">
      <w:rPr>
        <w:b/>
      </w:rPr>
      <w:fldChar w:fldCharType="begin"/>
    </w:r>
    <w:r w:rsidRPr="0018486A">
      <w:instrText xml:space="preserve"> NUMPAGES </w:instrText>
    </w:r>
    <w:r w:rsidRPr="0018486A">
      <w:rPr>
        <w:b/>
      </w:rPr>
      <w:fldChar w:fldCharType="separate"/>
    </w:r>
    <w:r>
      <w:rPr>
        <w:noProof/>
      </w:rPr>
      <w:t>15</w:t>
    </w:r>
    <w:r w:rsidRPr="0018486A">
      <w:rPr>
        <w:b/>
      </w:rPr>
      <w:fldChar w:fldCharType="end"/>
    </w:r>
    <w:r>
      <w:tab/>
    </w:r>
    <w:r>
      <w:rPr>
        <w:sz w:val="18"/>
        <w:szCs w:val="18"/>
      </w:rPr>
      <w:t>Published 8/1/16</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11B4B6" w14:textId="49C40931" w:rsidR="00F00BDB" w:rsidRPr="00417AA1" w:rsidRDefault="00F00BDB" w:rsidP="00887843">
    <w:pPr>
      <w:pStyle w:val="Footer"/>
      <w:tabs>
        <w:tab w:val="clear" w:pos="4320"/>
        <w:tab w:val="clear" w:pos="8640"/>
        <w:tab w:val="center" w:pos="5040"/>
        <w:tab w:val="center" w:pos="9360"/>
      </w:tabs>
      <w:spacing w:before="240"/>
      <w:ind w:left="-360" w:right="-324"/>
      <w:rPr>
        <w:b/>
        <w:smallCaps/>
        <w:sz w:val="18"/>
        <w:szCs w:val="18"/>
      </w:rPr>
    </w:pPr>
    <w:r w:rsidRPr="00417AA1">
      <w:rPr>
        <w:b/>
        <w:smallCaps/>
        <w:sz w:val="18"/>
        <w:szCs w:val="18"/>
      </w:rPr>
      <w:t xml:space="preserve">Copyright </w:t>
    </w:r>
    <w:r w:rsidRPr="00417AA1">
      <w:rPr>
        <w:b/>
        <w:smallCaps/>
        <w:sz w:val="18"/>
        <w:szCs w:val="18"/>
      </w:rPr>
      <w:t>©</w:t>
    </w:r>
    <w:r>
      <w:rPr>
        <w:b/>
        <w:smallCaps/>
        <w:sz w:val="18"/>
        <w:szCs w:val="18"/>
      </w:rPr>
      <w:t>2019</w:t>
    </w:r>
    <w:r w:rsidRPr="00417AA1">
      <w:rPr>
        <w:b/>
        <w:smallCaps/>
        <w:sz w:val="18"/>
        <w:szCs w:val="18"/>
      </w:rPr>
      <w:t xml:space="preserve"> Monument Publishing</w:t>
    </w:r>
    <w:r w:rsidRPr="00417AA1">
      <w:rPr>
        <w:b/>
        <w:smallCaps/>
      </w:rPr>
      <w:tab/>
      <w:t xml:space="preserve">Page </w:t>
    </w:r>
    <w:r w:rsidRPr="00417AA1">
      <w:rPr>
        <w:b/>
        <w:smallCaps/>
      </w:rPr>
      <w:fldChar w:fldCharType="begin"/>
    </w:r>
    <w:r w:rsidRPr="00417AA1">
      <w:rPr>
        <w:b/>
        <w:smallCaps/>
      </w:rPr>
      <w:instrText xml:space="preserve"> PAGE </w:instrText>
    </w:r>
    <w:r w:rsidRPr="00417AA1">
      <w:rPr>
        <w:b/>
        <w:smallCaps/>
      </w:rPr>
      <w:fldChar w:fldCharType="separate"/>
    </w:r>
    <w:r w:rsidR="00A915D4">
      <w:rPr>
        <w:b/>
        <w:smallCaps/>
        <w:noProof/>
      </w:rPr>
      <w:t>2</w:t>
    </w:r>
    <w:r w:rsidRPr="00417AA1">
      <w:rPr>
        <w:b/>
        <w:smallCaps/>
      </w:rPr>
      <w:fldChar w:fldCharType="end"/>
    </w:r>
    <w:r w:rsidRPr="00417AA1">
      <w:rPr>
        <w:b/>
        <w:smallCaps/>
      </w:rPr>
      <w:t xml:space="preserve"> of </w:t>
    </w:r>
    <w:r w:rsidRPr="00417AA1">
      <w:rPr>
        <w:b/>
        <w:smallCaps/>
      </w:rPr>
      <w:fldChar w:fldCharType="begin"/>
    </w:r>
    <w:r w:rsidRPr="00417AA1">
      <w:rPr>
        <w:b/>
        <w:smallCaps/>
      </w:rPr>
      <w:instrText xml:space="preserve"> NUMPAGES </w:instrText>
    </w:r>
    <w:r w:rsidRPr="00417AA1">
      <w:rPr>
        <w:b/>
        <w:smallCaps/>
      </w:rPr>
      <w:fldChar w:fldCharType="separate"/>
    </w:r>
    <w:r w:rsidR="00A915D4">
      <w:rPr>
        <w:b/>
        <w:smallCaps/>
        <w:noProof/>
      </w:rPr>
      <w:t>18</w:t>
    </w:r>
    <w:r w:rsidRPr="00417AA1">
      <w:rPr>
        <w:b/>
        <w:smallCaps/>
      </w:rPr>
      <w:fldChar w:fldCharType="end"/>
    </w:r>
    <w:r w:rsidRPr="00417AA1">
      <w:rPr>
        <w:b/>
        <w:smallCaps/>
      </w:rPr>
      <w:tab/>
    </w:r>
    <w:r w:rsidRPr="00417AA1">
      <w:rPr>
        <w:b/>
        <w:smallCaps/>
        <w:sz w:val="18"/>
        <w:szCs w:val="18"/>
      </w:rPr>
      <w:t xml:space="preserve"> MonumentPublishing.com</w:t>
    </w:r>
  </w:p>
  <w:p w14:paraId="684E8048" w14:textId="77777777" w:rsidR="00F00BDB" w:rsidRDefault="00F00BDB" w:rsidP="00417AA1">
    <w:pPr>
      <w:pStyle w:val="Footer"/>
      <w:tabs>
        <w:tab w:val="clear" w:pos="4320"/>
        <w:tab w:val="clear" w:pos="8640"/>
        <w:tab w:val="center" w:pos="4680"/>
        <w:tab w:val="right" w:pos="9360"/>
      </w:tabs>
      <w:ind w:left="-720" w:right="-720"/>
      <w:rPr>
        <w:b/>
        <w:i/>
        <w:smallCaps/>
        <w:sz w:val="15"/>
        <w:szCs w:val="15"/>
      </w:rPr>
    </w:pPr>
  </w:p>
  <w:p w14:paraId="1A21BDC5" w14:textId="00B65B6C" w:rsidR="00F00BDB" w:rsidRPr="00417AA1" w:rsidRDefault="00F00BDB" w:rsidP="00417AA1">
    <w:pPr>
      <w:pStyle w:val="Footer"/>
      <w:tabs>
        <w:tab w:val="clear" w:pos="4320"/>
        <w:tab w:val="center" w:pos="4230"/>
      </w:tabs>
      <w:ind w:left="-720" w:right="-720"/>
      <w:jc w:val="center"/>
      <w:rPr>
        <w:sz w:val="18"/>
        <w:szCs w:val="18"/>
      </w:rPr>
    </w:pPr>
    <w:r w:rsidRPr="00B441D5">
      <w:rPr>
        <w:i/>
        <w:sz w:val="15"/>
        <w:szCs w:val="15"/>
      </w:rPr>
      <w:t xml:space="preserve">This release was published as part of Season </w:t>
    </w:r>
    <w:r>
      <w:rPr>
        <w:i/>
        <w:sz w:val="15"/>
        <w:szCs w:val="15"/>
      </w:rPr>
      <w:t>20</w:t>
    </w:r>
    <w:r w:rsidRPr="00B441D5">
      <w:rPr>
        <w:i/>
        <w:sz w:val="15"/>
        <w:szCs w:val="15"/>
      </w:rPr>
      <w:t xml:space="preserve"> (201</w:t>
    </w:r>
    <w:r>
      <w:rPr>
        <w:i/>
        <w:sz w:val="15"/>
        <w:szCs w:val="15"/>
      </w:rPr>
      <w:t>9-2020</w:t>
    </w:r>
    <w:r w:rsidRPr="00B441D5">
      <w:rPr>
        <w:i/>
        <w:sz w:val="15"/>
        <w:szCs w:val="15"/>
      </w:rPr>
      <w:t xml:space="preserve">) school year for Policy Debaters. </w:t>
    </w:r>
    <w:r>
      <w:rPr>
        <w:i/>
        <w:sz w:val="15"/>
        <w:szCs w:val="15"/>
      </w:rPr>
      <w:t xml:space="preserve">See the member landing page for official release date and any notifications. </w:t>
    </w:r>
    <w:r w:rsidRPr="00B441D5">
      <w:rPr>
        <w:i/>
        <w:sz w:val="15"/>
        <w:szCs w:val="15"/>
      </w:rPr>
      <w:t>This is</w:t>
    </w:r>
    <w:r w:rsidRPr="00B441D5">
      <w:rPr>
        <w:i/>
        <w:sz w:val="15"/>
        <w:szCs w:val="15"/>
      </w:rPr>
      <w:t> </w:t>
    </w:r>
    <w:r w:rsidRPr="00B441D5">
      <w:rPr>
        <w:i/>
        <w:sz w:val="15"/>
        <w:szCs w:val="15"/>
      </w:rPr>
      <w:t xml:space="preserve">proprietary intellectual content and may not be </w:t>
    </w:r>
    <w:r>
      <w:rPr>
        <w:i/>
        <w:sz w:val="15"/>
        <w:szCs w:val="15"/>
      </w:rPr>
      <w:t xml:space="preserve">used </w:t>
    </w:r>
    <w:r w:rsidRPr="00B441D5">
      <w:rPr>
        <w:i/>
        <w:sz w:val="15"/>
        <w:szCs w:val="15"/>
      </w:rPr>
      <w:t>without proper ownership.</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A87A839" w14:textId="77777777" w:rsidR="00111341" w:rsidRDefault="00111341">
      <w:r>
        <w:separator/>
      </w:r>
    </w:p>
  </w:footnote>
  <w:footnote w:type="continuationSeparator" w:id="0">
    <w:p w14:paraId="24A88D3F" w14:textId="77777777" w:rsidR="00111341" w:rsidRDefault="00111341">
      <w:r>
        <w:continuationSeparator/>
      </w:r>
    </w:p>
  </w:footnote>
  <w:footnote w:type="continuationNotice" w:id="1">
    <w:p w14:paraId="28C7D51F" w14:textId="77777777" w:rsidR="00111341" w:rsidRDefault="00111341"/>
  </w:footnote>
  <w:footnote w:id="2">
    <w:p w14:paraId="07E676F0" w14:textId="72540A0D" w:rsidR="00F00BDB" w:rsidRDefault="00F00BDB">
      <w:pPr>
        <w:pStyle w:val="FootnoteText"/>
      </w:pPr>
      <w:r>
        <w:rPr>
          <w:rStyle w:val="FootnoteReference"/>
        </w:rPr>
        <w:footnoteRef/>
      </w:r>
      <w:r>
        <w:t xml:space="preserve"> </w:t>
      </w:r>
      <w:proofErr w:type="spellStart"/>
      <w:r w:rsidRPr="00E32F8C">
        <w:rPr>
          <w:rFonts w:asciiTheme="minorHAnsi" w:hAnsiTheme="minorHAnsi" w:cstheme="minorHAnsi"/>
          <w:sz w:val="18"/>
          <w:szCs w:val="18"/>
        </w:rPr>
        <w:t>Farlex</w:t>
      </w:r>
      <w:proofErr w:type="spellEnd"/>
      <w:r w:rsidRPr="00E32F8C">
        <w:rPr>
          <w:rFonts w:asciiTheme="minorHAnsi" w:hAnsiTheme="minorHAnsi" w:cstheme="minorHAnsi"/>
          <w:sz w:val="18"/>
          <w:szCs w:val="18"/>
        </w:rPr>
        <w:t xml:space="preserve"> Financial Dictionary. © 2012</w:t>
      </w:r>
    </w:p>
  </w:footnote>
  <w:footnote w:id="3">
    <w:p w14:paraId="3F077DAA" w14:textId="2A02988F" w:rsidR="00F00BDB" w:rsidRDefault="00F00BDB">
      <w:pPr>
        <w:pStyle w:val="FootnoteText"/>
      </w:pPr>
      <w:r>
        <w:rPr>
          <w:rStyle w:val="FootnoteReference"/>
        </w:rPr>
        <w:footnoteRef/>
      </w:r>
      <w:r>
        <w:t xml:space="preserve"> </w:t>
      </w:r>
      <w:hyperlink r:id="rId1" w:history="1">
        <w:r w:rsidRPr="00861E61">
          <w:rPr>
            <w:rStyle w:val="Hyperlink"/>
            <w:rFonts w:asciiTheme="minorHAnsi" w:hAnsiTheme="minorHAnsi" w:cstheme="minorHAnsi"/>
            <w:sz w:val="18"/>
            <w:szCs w:val="18"/>
          </w:rPr>
          <w:t>https://stats.oecd.org/glossary/detail.asp?ID=4469</w:t>
        </w:r>
      </w:hyperlink>
    </w:p>
  </w:footnote>
  <w:footnote w:id="4">
    <w:p w14:paraId="7349AF05" w14:textId="2C3B7409" w:rsidR="00F00BDB" w:rsidRDefault="00F00BDB">
      <w:pPr>
        <w:pStyle w:val="FootnoteText"/>
      </w:pPr>
      <w:r>
        <w:rPr>
          <w:rStyle w:val="FootnoteReference"/>
        </w:rPr>
        <w:footnoteRef/>
      </w:r>
      <w:r>
        <w:t xml:space="preserve"> </w:t>
      </w:r>
      <w:hyperlink r:id="rId2" w:history="1">
        <w:r w:rsidRPr="00861E61">
          <w:rPr>
            <w:rStyle w:val="Hyperlink"/>
            <w:rFonts w:asciiTheme="minorHAnsi" w:hAnsiTheme="minorHAnsi" w:cstheme="minorHAnsi"/>
            <w:sz w:val="18"/>
            <w:szCs w:val="18"/>
          </w:rPr>
          <w:t>https://www.federalreserveeducation.org/about-the-fed/structure-and-functions/monetary-policy</w:t>
        </w:r>
      </w:hyperlink>
    </w:p>
  </w:footnote>
  <w:footnote w:id="5">
    <w:p w14:paraId="7917AB76" w14:textId="39050C3F" w:rsidR="00F00BDB" w:rsidRDefault="00F00BDB">
      <w:pPr>
        <w:pStyle w:val="FootnoteText"/>
      </w:pPr>
      <w:r>
        <w:rPr>
          <w:rStyle w:val="FootnoteReference"/>
        </w:rPr>
        <w:footnoteRef/>
      </w:r>
      <w:r w:rsidRPr="005E5053">
        <w:rPr>
          <w:rFonts w:asciiTheme="minorHAnsi" w:hAnsiTheme="minorHAnsi" w:cstheme="minorHAnsi"/>
          <w:sz w:val="18"/>
          <w:szCs w:val="18"/>
        </w:rPr>
        <w:t xml:space="preserve"> </w:t>
      </w:r>
      <w:hyperlink r:id="rId3" w:history="1">
        <w:r w:rsidRPr="005E5053">
          <w:rPr>
            <w:rStyle w:val="Hyperlink"/>
            <w:rFonts w:asciiTheme="minorHAnsi" w:hAnsiTheme="minorHAnsi" w:cstheme="minorHAnsi"/>
            <w:sz w:val="18"/>
            <w:szCs w:val="18"/>
          </w:rPr>
          <w:t>https://www.investopedia.com/insights/what-is-fiscal-policy/</w:t>
        </w:r>
      </w:hyperlink>
    </w:p>
  </w:footnote>
  <w:footnote w:id="6">
    <w:p w14:paraId="104C1329" w14:textId="0CBC481F" w:rsidR="00F00BDB" w:rsidRDefault="00F00BDB">
      <w:pPr>
        <w:pStyle w:val="FootnoteText"/>
      </w:pPr>
      <w:r>
        <w:rPr>
          <w:rStyle w:val="FootnoteReference"/>
        </w:rPr>
        <w:footnoteRef/>
      </w:r>
      <w:r>
        <w:t xml:space="preserve"> </w:t>
      </w:r>
      <w:r w:rsidRPr="00C45A01">
        <w:rPr>
          <w:rFonts w:asciiTheme="minorHAnsi" w:hAnsiTheme="minorHAnsi" w:cstheme="minorHAnsi"/>
          <w:sz w:val="18"/>
          <w:szCs w:val="18"/>
        </w:rPr>
        <w:t>For example, sea shells in Papua New Guinea.</w:t>
      </w:r>
    </w:p>
  </w:footnote>
  <w:footnote w:id="7">
    <w:p w14:paraId="53DDC75A" w14:textId="4E059423" w:rsidR="00F00BDB" w:rsidRDefault="00F00BDB">
      <w:pPr>
        <w:pStyle w:val="FootnoteText"/>
      </w:pPr>
      <w:r>
        <w:rPr>
          <w:rStyle w:val="FootnoteReference"/>
        </w:rPr>
        <w:footnoteRef/>
      </w:r>
      <w:r>
        <w:t xml:space="preserve"> </w:t>
      </w:r>
      <w:r w:rsidRPr="004E6F28">
        <w:rPr>
          <w:rFonts w:asciiTheme="minorHAnsi" w:hAnsiTheme="minorHAnsi" w:cstheme="minorHAnsi"/>
          <w:sz w:val="18"/>
          <w:szCs w:val="18"/>
        </w:rPr>
        <w:t>For example, Gen. 23:16 “</w:t>
      </w:r>
      <w:r w:rsidRPr="004E6F28">
        <w:rPr>
          <w:rFonts w:asciiTheme="minorHAnsi" w:hAnsiTheme="minorHAnsi" w:cstheme="minorHAnsi"/>
          <w:sz w:val="18"/>
          <w:szCs w:val="18"/>
          <w:shd w:val="clear" w:color="auto" w:fill="FFFFFF"/>
        </w:rPr>
        <w:t xml:space="preserve">and Abraham weighed to Ephron the silver, which he had named in the audience of the sons of </w:t>
      </w:r>
      <w:proofErr w:type="spellStart"/>
      <w:r w:rsidRPr="004E6F28">
        <w:rPr>
          <w:rFonts w:asciiTheme="minorHAnsi" w:hAnsiTheme="minorHAnsi" w:cstheme="minorHAnsi"/>
          <w:sz w:val="18"/>
          <w:szCs w:val="18"/>
          <w:shd w:val="clear" w:color="auto" w:fill="FFFFFF"/>
        </w:rPr>
        <w:t>Heth</w:t>
      </w:r>
      <w:proofErr w:type="spellEnd"/>
      <w:r w:rsidRPr="004E6F28">
        <w:rPr>
          <w:rFonts w:asciiTheme="minorHAnsi" w:hAnsiTheme="minorHAnsi" w:cstheme="minorHAnsi"/>
          <w:sz w:val="18"/>
          <w:szCs w:val="18"/>
          <w:shd w:val="clear" w:color="auto" w:fill="FFFFFF"/>
        </w:rPr>
        <w:t>, four hundred shekels of silver, current money with the merchant.”</w:t>
      </w:r>
      <w:r>
        <w:rPr>
          <w:rFonts w:asciiTheme="minorHAnsi" w:hAnsiTheme="minorHAnsi" w:cstheme="minorHAnsi"/>
          <w:sz w:val="18"/>
          <w:szCs w:val="18"/>
          <w:shd w:val="clear" w:color="auto" w:fill="FFFFFF"/>
        </w:rPr>
        <w:t xml:space="preserve">  Around 2000 BC.</w:t>
      </w:r>
    </w:p>
  </w:footnote>
  <w:footnote w:id="8">
    <w:p w14:paraId="73E9A543" w14:textId="74D5F1F1" w:rsidR="00F00BDB" w:rsidRDefault="00F00BDB">
      <w:pPr>
        <w:pStyle w:val="FootnoteText"/>
      </w:pPr>
      <w:r>
        <w:rPr>
          <w:rStyle w:val="FootnoteReference"/>
        </w:rPr>
        <w:footnoteRef/>
      </w:r>
      <w:r>
        <w:t xml:space="preserve"> </w:t>
      </w:r>
      <w:r w:rsidRPr="006B00B9">
        <w:rPr>
          <w:rFonts w:asciiTheme="minorHAnsi" w:hAnsiTheme="minorHAnsi" w:cstheme="minorHAnsi"/>
          <w:sz w:val="18"/>
          <w:szCs w:val="18"/>
        </w:rPr>
        <w:t>An interest rate on a loan is sometimes referred to as “APR” – Annual Percentage Rate.</w:t>
      </w:r>
    </w:p>
  </w:footnote>
  <w:footnote w:id="9">
    <w:p w14:paraId="23B44DAD" w14:textId="58858E79" w:rsidR="004C13D6" w:rsidRDefault="004C13D6">
      <w:pPr>
        <w:pStyle w:val="FootnoteText"/>
      </w:pPr>
      <w:r>
        <w:rPr>
          <w:rStyle w:val="FootnoteReference"/>
        </w:rPr>
        <w:footnoteRef/>
      </w:r>
      <w:r>
        <w:t xml:space="preserve"> </w:t>
      </w:r>
      <w:r w:rsidRPr="004C13D6">
        <w:rPr>
          <w:rFonts w:asciiTheme="minorHAnsi" w:hAnsiTheme="minorHAnsi" w:cstheme="minorHAnsi"/>
          <w:sz w:val="18"/>
          <w:szCs w:val="18"/>
        </w:rPr>
        <w:t xml:space="preserve">K. </w:t>
      </w:r>
      <w:proofErr w:type="spellStart"/>
      <w:r w:rsidRPr="004C13D6">
        <w:rPr>
          <w:rFonts w:asciiTheme="minorHAnsi" w:hAnsiTheme="minorHAnsi" w:cstheme="minorHAnsi"/>
          <w:sz w:val="18"/>
          <w:szCs w:val="18"/>
        </w:rPr>
        <w:t>Amadeo</w:t>
      </w:r>
      <w:proofErr w:type="spellEnd"/>
      <w:r w:rsidRPr="004C13D6">
        <w:rPr>
          <w:rFonts w:asciiTheme="minorHAnsi" w:hAnsiTheme="minorHAnsi" w:cstheme="minorHAnsi"/>
          <w:sz w:val="18"/>
          <w:szCs w:val="18"/>
        </w:rPr>
        <w:t xml:space="preserve"> 2019 </w:t>
      </w:r>
      <w:hyperlink r:id="rId4" w:history="1">
        <w:r w:rsidRPr="00AB3F85">
          <w:rPr>
            <w:rStyle w:val="Hyperlink"/>
            <w:rFonts w:asciiTheme="minorHAnsi" w:hAnsiTheme="minorHAnsi" w:cstheme="minorHAnsi"/>
            <w:sz w:val="18"/>
            <w:szCs w:val="18"/>
          </w:rPr>
          <w:t>www.thebalance.com/what-is-fannie-mae-fnma-3305986</w:t>
        </w:r>
      </w:hyperlink>
      <w:r>
        <w:rPr>
          <w:rFonts w:asciiTheme="minorHAnsi" w:hAnsiTheme="minorHAnsi" w:cstheme="minorHAnsi"/>
          <w:sz w:val="18"/>
          <w:szCs w:val="18"/>
        </w:rPr>
        <w:t xml:space="preserve">  (ellipses added)</w:t>
      </w:r>
    </w:p>
  </w:footnote>
  <w:footnote w:id="10">
    <w:p w14:paraId="12A32233" w14:textId="2A6B7B2E" w:rsidR="00BC17E9" w:rsidRDefault="00BC17E9">
      <w:pPr>
        <w:pStyle w:val="FootnoteText"/>
      </w:pPr>
      <w:r>
        <w:rPr>
          <w:rStyle w:val="FootnoteReference"/>
        </w:rPr>
        <w:footnoteRef/>
      </w:r>
      <w:r>
        <w:t xml:space="preserve"> </w:t>
      </w:r>
      <w:r w:rsidRPr="004C13D6">
        <w:rPr>
          <w:rFonts w:asciiTheme="minorHAnsi" w:hAnsiTheme="minorHAnsi" w:cstheme="minorHAnsi"/>
          <w:sz w:val="18"/>
          <w:szCs w:val="18"/>
        </w:rPr>
        <w:t xml:space="preserve">K. </w:t>
      </w:r>
      <w:proofErr w:type="spellStart"/>
      <w:r w:rsidRPr="004C13D6">
        <w:rPr>
          <w:rFonts w:asciiTheme="minorHAnsi" w:hAnsiTheme="minorHAnsi" w:cstheme="minorHAnsi"/>
          <w:sz w:val="18"/>
          <w:szCs w:val="18"/>
        </w:rPr>
        <w:t>Amadeo</w:t>
      </w:r>
      <w:proofErr w:type="spellEnd"/>
      <w:r w:rsidRPr="004C13D6">
        <w:rPr>
          <w:rFonts w:asciiTheme="minorHAnsi" w:hAnsiTheme="minorHAnsi" w:cstheme="minorHAnsi"/>
          <w:sz w:val="18"/>
          <w:szCs w:val="18"/>
        </w:rPr>
        <w:t xml:space="preserve"> 2019 </w:t>
      </w:r>
      <w:hyperlink r:id="rId5" w:history="1">
        <w:r w:rsidRPr="00AB3F85">
          <w:rPr>
            <w:rStyle w:val="Hyperlink"/>
            <w:rFonts w:asciiTheme="minorHAnsi" w:hAnsiTheme="minorHAnsi" w:cstheme="minorHAnsi"/>
            <w:sz w:val="18"/>
            <w:szCs w:val="18"/>
          </w:rPr>
          <w:t>www.thebalance.com/what-is-fannie-mae-fnma-3305986</w:t>
        </w:r>
      </w:hyperlink>
    </w:p>
  </w:footnote>
  <w:footnote w:id="11">
    <w:p w14:paraId="33022F5B" w14:textId="1CE45404" w:rsidR="00817B7D" w:rsidRDefault="00817B7D">
      <w:pPr>
        <w:pStyle w:val="FootnoteText"/>
      </w:pPr>
      <w:r>
        <w:rPr>
          <w:rStyle w:val="FootnoteReference"/>
        </w:rPr>
        <w:footnoteRef/>
      </w:r>
      <w:r>
        <w:t xml:space="preserve"> </w:t>
      </w:r>
      <w:hyperlink r:id="rId6" w:history="1">
        <w:r w:rsidRPr="00D53FF0">
          <w:rPr>
            <w:rStyle w:val="Hyperlink"/>
            <w:rFonts w:asciiTheme="minorHAnsi" w:hAnsiTheme="minorHAnsi" w:cstheme="minorHAnsi"/>
            <w:sz w:val="18"/>
            <w:szCs w:val="18"/>
          </w:rPr>
          <w:t>https://www.investopedia.com/terms/g/ginniemae.asp</w:t>
        </w:r>
      </w:hyperlink>
      <w:r w:rsidR="00D53FF0" w:rsidRPr="00D53FF0">
        <w:rPr>
          <w:rFonts w:asciiTheme="minorHAnsi" w:hAnsiTheme="minorHAnsi" w:cstheme="minorHAnsi"/>
          <w:sz w:val="18"/>
          <w:szCs w:val="18"/>
        </w:rPr>
        <w:t xml:space="preserve"> (ellipses added</w:t>
      </w:r>
      <w:r w:rsidR="00D53FF0">
        <w:rPr>
          <w:sz w:val="18"/>
          <w:szCs w:val="18"/>
        </w:rPr>
        <w:t>)</w:t>
      </w:r>
    </w:p>
  </w:footnote>
  <w:footnote w:id="12">
    <w:p w14:paraId="3D654B74" w14:textId="58901BC5" w:rsidR="004A4D52" w:rsidRDefault="004A4D52">
      <w:pPr>
        <w:pStyle w:val="FootnoteText"/>
      </w:pPr>
      <w:r>
        <w:rPr>
          <w:rStyle w:val="FootnoteReference"/>
        </w:rPr>
        <w:footnoteRef/>
      </w:r>
      <w:r>
        <w:t xml:space="preserve"> </w:t>
      </w:r>
      <w:hyperlink r:id="rId7" w:history="1">
        <w:r w:rsidRPr="004A4D52">
          <w:rPr>
            <w:rStyle w:val="Hyperlink"/>
            <w:rFonts w:asciiTheme="minorHAnsi" w:hAnsiTheme="minorHAnsi" w:cstheme="minorHAnsi"/>
            <w:sz w:val="18"/>
            <w:szCs w:val="18"/>
          </w:rPr>
          <w:t>https://www.theatlantic.com/business/archive/2017/01/credit-scores-cfpb/512162</w:t>
        </w:r>
      </w:hyperlink>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91237D" w14:textId="581C3D9D" w:rsidR="00F00BDB" w:rsidRPr="00136BF6" w:rsidRDefault="00F00BDB" w:rsidP="00136BF6">
    <w:pPr>
      <w:pStyle w:val="Footer"/>
      <w:jc w:val="center"/>
      <w:rPr>
        <w:rFonts w:hAnsi="Times New Roman"/>
        <w:b/>
        <w:smallCaps/>
      </w:rPr>
    </w:pPr>
    <w:r>
      <w:rPr>
        <w:rFonts w:hAnsi="Times New Roman"/>
        <w:b/>
        <w:smallCaps/>
      </w:rPr>
      <w:t>Monetary, Bank &amp; Finance Terminology</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525DBF"/>
    <w:multiLevelType w:val="hybridMultilevel"/>
    <w:tmpl w:val="BB1EFBAA"/>
    <w:lvl w:ilvl="0" w:tplc="A36CEC38">
      <w:start w:val="1"/>
      <w:numFmt w:val="decimal"/>
      <w:lvlText w:val="%1."/>
      <w:lvlJc w:val="left"/>
      <w:pPr>
        <w:ind w:left="576" w:hanging="288"/>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C3E4706"/>
    <w:multiLevelType w:val="multilevel"/>
    <w:tmpl w:val="0D2C9842"/>
    <w:styleLink w:val="List1"/>
    <w:lvl w:ilvl="0">
      <w:start w:val="1"/>
      <w:numFmt w:val="decimal"/>
      <w:lvlText w:val="%1."/>
      <w:lvlJc w:val="left"/>
      <w:pPr>
        <w:tabs>
          <w:tab w:val="num" w:pos="240"/>
        </w:tabs>
        <w:ind w:left="240" w:hanging="240"/>
      </w:pPr>
      <w:rPr>
        <w:position w:val="0"/>
      </w:rPr>
    </w:lvl>
    <w:lvl w:ilvl="1">
      <w:start w:val="1"/>
      <w:numFmt w:val="lowerLetter"/>
      <w:lvlText w:val="%2."/>
      <w:lvlJc w:val="left"/>
      <w:pPr>
        <w:tabs>
          <w:tab w:val="num" w:pos="600"/>
        </w:tabs>
        <w:ind w:left="600" w:hanging="240"/>
      </w:pPr>
      <w:rPr>
        <w:position w:val="0"/>
      </w:rPr>
    </w:lvl>
    <w:lvl w:ilvl="2">
      <w:start w:val="1"/>
      <w:numFmt w:val="lowerRoman"/>
      <w:lvlText w:val="%3."/>
      <w:lvlJc w:val="left"/>
      <w:pPr>
        <w:tabs>
          <w:tab w:val="num" w:pos="960"/>
        </w:tabs>
        <w:ind w:left="960" w:hanging="240"/>
      </w:pPr>
      <w:rPr>
        <w:position w:val="0"/>
      </w:rPr>
    </w:lvl>
    <w:lvl w:ilvl="3">
      <w:start w:val="1"/>
      <w:numFmt w:val="decimal"/>
      <w:lvlText w:val="%4."/>
      <w:lvlJc w:val="left"/>
      <w:pPr>
        <w:tabs>
          <w:tab w:val="num" w:pos="1320"/>
        </w:tabs>
        <w:ind w:left="1320" w:hanging="240"/>
      </w:pPr>
      <w:rPr>
        <w:position w:val="0"/>
      </w:rPr>
    </w:lvl>
    <w:lvl w:ilvl="4">
      <w:start w:val="1"/>
      <w:numFmt w:val="lowerLetter"/>
      <w:lvlText w:val="%5."/>
      <w:lvlJc w:val="left"/>
      <w:pPr>
        <w:tabs>
          <w:tab w:val="num" w:pos="1680"/>
        </w:tabs>
        <w:ind w:left="1680" w:hanging="240"/>
      </w:pPr>
      <w:rPr>
        <w:position w:val="0"/>
      </w:rPr>
    </w:lvl>
    <w:lvl w:ilvl="5">
      <w:start w:val="1"/>
      <w:numFmt w:val="lowerRoman"/>
      <w:lvlText w:val="%6."/>
      <w:lvlJc w:val="left"/>
      <w:pPr>
        <w:tabs>
          <w:tab w:val="num" w:pos="2040"/>
        </w:tabs>
        <w:ind w:left="2040" w:hanging="240"/>
      </w:pPr>
      <w:rPr>
        <w:position w:val="0"/>
      </w:rPr>
    </w:lvl>
    <w:lvl w:ilvl="6">
      <w:start w:val="1"/>
      <w:numFmt w:val="decimal"/>
      <w:lvlText w:val="%7."/>
      <w:lvlJc w:val="left"/>
      <w:pPr>
        <w:tabs>
          <w:tab w:val="num" w:pos="2400"/>
        </w:tabs>
        <w:ind w:left="2400" w:hanging="240"/>
      </w:pPr>
      <w:rPr>
        <w:position w:val="0"/>
      </w:rPr>
    </w:lvl>
    <w:lvl w:ilvl="7">
      <w:start w:val="1"/>
      <w:numFmt w:val="lowerLetter"/>
      <w:lvlText w:val="%8."/>
      <w:lvlJc w:val="left"/>
      <w:pPr>
        <w:tabs>
          <w:tab w:val="num" w:pos="2760"/>
        </w:tabs>
        <w:ind w:left="2760" w:hanging="240"/>
      </w:pPr>
      <w:rPr>
        <w:position w:val="0"/>
      </w:rPr>
    </w:lvl>
    <w:lvl w:ilvl="8">
      <w:start w:val="1"/>
      <w:numFmt w:val="lowerRoman"/>
      <w:lvlText w:val="%9."/>
      <w:lvlJc w:val="left"/>
      <w:pPr>
        <w:tabs>
          <w:tab w:val="num" w:pos="3120"/>
        </w:tabs>
        <w:ind w:left="3120" w:hanging="240"/>
      </w:pPr>
      <w:rPr>
        <w:position w:val="0"/>
      </w:rPr>
    </w:lvl>
  </w:abstractNum>
  <w:abstractNum w:abstractNumId="2">
    <w:nsid w:val="1D602019"/>
    <w:multiLevelType w:val="hybridMultilevel"/>
    <w:tmpl w:val="0D42EE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239C5BE5"/>
    <w:multiLevelType w:val="multilevel"/>
    <w:tmpl w:val="6D0C0180"/>
    <w:styleLink w:val="List12"/>
    <w:lvl w:ilvl="0">
      <w:start w:val="1"/>
      <w:numFmt w:val="decimal"/>
      <w:lvlText w:val="%1."/>
      <w:lvlJc w:val="left"/>
      <w:pPr>
        <w:tabs>
          <w:tab w:val="num" w:pos="720"/>
        </w:tabs>
        <w:ind w:left="720" w:hanging="360"/>
      </w:pPr>
      <w:rPr>
        <w:color w:val="000000"/>
        <w:position w:val="0"/>
      </w:rPr>
    </w:lvl>
    <w:lvl w:ilvl="1">
      <w:start w:val="1"/>
      <w:numFmt w:val="lowerLetter"/>
      <w:lvlText w:val="%2."/>
      <w:lvlJc w:val="left"/>
      <w:pPr>
        <w:tabs>
          <w:tab w:val="num" w:pos="1152"/>
        </w:tabs>
        <w:ind w:left="1152" w:hanging="360"/>
      </w:pPr>
      <w:rPr>
        <w:color w:val="000000"/>
        <w:position w:val="0"/>
      </w:rPr>
    </w:lvl>
    <w:lvl w:ilvl="2">
      <w:start w:val="1"/>
      <w:numFmt w:val="lowerRoman"/>
      <w:lvlText w:val="%3."/>
      <w:lvlJc w:val="left"/>
      <w:pPr>
        <w:tabs>
          <w:tab w:val="num" w:pos="1872"/>
        </w:tabs>
        <w:ind w:left="1872" w:hanging="360"/>
      </w:pPr>
      <w:rPr>
        <w:color w:val="000000"/>
        <w:position w:val="0"/>
      </w:rPr>
    </w:lvl>
    <w:lvl w:ilvl="3">
      <w:start w:val="1"/>
      <w:numFmt w:val="decimal"/>
      <w:lvlText w:val="%4."/>
      <w:lvlJc w:val="left"/>
      <w:pPr>
        <w:tabs>
          <w:tab w:val="num" w:pos="2592"/>
        </w:tabs>
        <w:ind w:left="2592" w:hanging="360"/>
      </w:pPr>
      <w:rPr>
        <w:color w:val="000000"/>
        <w:position w:val="0"/>
      </w:rPr>
    </w:lvl>
    <w:lvl w:ilvl="4">
      <w:start w:val="1"/>
      <w:numFmt w:val="lowerLetter"/>
      <w:lvlText w:val="%5."/>
      <w:lvlJc w:val="left"/>
      <w:pPr>
        <w:tabs>
          <w:tab w:val="num" w:pos="3312"/>
        </w:tabs>
        <w:ind w:left="3312" w:hanging="360"/>
      </w:pPr>
      <w:rPr>
        <w:color w:val="000000"/>
        <w:position w:val="0"/>
      </w:rPr>
    </w:lvl>
    <w:lvl w:ilvl="5">
      <w:start w:val="1"/>
      <w:numFmt w:val="lowerRoman"/>
      <w:lvlText w:val="%6."/>
      <w:lvlJc w:val="left"/>
      <w:pPr>
        <w:tabs>
          <w:tab w:val="num" w:pos="4032"/>
        </w:tabs>
        <w:ind w:left="4032" w:hanging="360"/>
      </w:pPr>
      <w:rPr>
        <w:color w:val="000000"/>
        <w:position w:val="0"/>
      </w:rPr>
    </w:lvl>
    <w:lvl w:ilvl="6">
      <w:start w:val="1"/>
      <w:numFmt w:val="decimal"/>
      <w:lvlText w:val="%7."/>
      <w:lvlJc w:val="left"/>
      <w:pPr>
        <w:tabs>
          <w:tab w:val="num" w:pos="4752"/>
        </w:tabs>
        <w:ind w:left="4752" w:hanging="360"/>
      </w:pPr>
      <w:rPr>
        <w:color w:val="000000"/>
        <w:position w:val="0"/>
      </w:rPr>
    </w:lvl>
    <w:lvl w:ilvl="7">
      <w:start w:val="1"/>
      <w:numFmt w:val="lowerLetter"/>
      <w:lvlText w:val="%8."/>
      <w:lvlJc w:val="left"/>
      <w:pPr>
        <w:tabs>
          <w:tab w:val="num" w:pos="5472"/>
        </w:tabs>
        <w:ind w:left="5472" w:hanging="360"/>
      </w:pPr>
      <w:rPr>
        <w:color w:val="000000"/>
        <w:position w:val="0"/>
      </w:rPr>
    </w:lvl>
    <w:lvl w:ilvl="8">
      <w:start w:val="1"/>
      <w:numFmt w:val="lowerRoman"/>
      <w:lvlText w:val="%9."/>
      <w:lvlJc w:val="left"/>
      <w:pPr>
        <w:tabs>
          <w:tab w:val="num" w:pos="6192"/>
        </w:tabs>
        <w:ind w:left="6192" w:hanging="360"/>
      </w:pPr>
      <w:rPr>
        <w:color w:val="000000"/>
        <w:position w:val="0"/>
      </w:rPr>
    </w:lvl>
  </w:abstractNum>
  <w:abstractNum w:abstractNumId="4">
    <w:nsid w:val="24852918"/>
    <w:multiLevelType w:val="multilevel"/>
    <w:tmpl w:val="82A8DE58"/>
    <w:styleLink w:val="Bullet"/>
    <w:lvl w:ilvl="0">
      <w:numFmt w:val="bullet"/>
      <w:lvlText w:val="•"/>
      <w:lvlJc w:val="left"/>
      <w:pPr>
        <w:tabs>
          <w:tab w:val="num" w:pos="828"/>
        </w:tabs>
        <w:ind w:left="828" w:hanging="180"/>
      </w:pPr>
      <w:rPr>
        <w:position w:val="-2"/>
      </w:rPr>
    </w:lvl>
    <w:lvl w:ilvl="1">
      <w:start w:val="1"/>
      <w:numFmt w:val="bullet"/>
      <w:lvlText w:val="•"/>
      <w:lvlJc w:val="left"/>
      <w:pPr>
        <w:tabs>
          <w:tab w:val="num" w:pos="1188"/>
        </w:tabs>
        <w:ind w:left="1188" w:hanging="180"/>
      </w:pPr>
      <w:rPr>
        <w:position w:val="-2"/>
      </w:rPr>
    </w:lvl>
    <w:lvl w:ilvl="2">
      <w:start w:val="1"/>
      <w:numFmt w:val="bullet"/>
      <w:lvlText w:val="•"/>
      <w:lvlJc w:val="left"/>
      <w:pPr>
        <w:tabs>
          <w:tab w:val="num" w:pos="1548"/>
        </w:tabs>
        <w:ind w:left="1548" w:hanging="180"/>
      </w:pPr>
      <w:rPr>
        <w:position w:val="-2"/>
      </w:rPr>
    </w:lvl>
    <w:lvl w:ilvl="3">
      <w:start w:val="1"/>
      <w:numFmt w:val="bullet"/>
      <w:lvlText w:val="•"/>
      <w:lvlJc w:val="left"/>
      <w:pPr>
        <w:tabs>
          <w:tab w:val="num" w:pos="1908"/>
        </w:tabs>
        <w:ind w:left="1908" w:hanging="180"/>
      </w:pPr>
      <w:rPr>
        <w:position w:val="-2"/>
      </w:rPr>
    </w:lvl>
    <w:lvl w:ilvl="4">
      <w:start w:val="1"/>
      <w:numFmt w:val="bullet"/>
      <w:lvlText w:val="•"/>
      <w:lvlJc w:val="left"/>
      <w:pPr>
        <w:tabs>
          <w:tab w:val="num" w:pos="2268"/>
        </w:tabs>
        <w:ind w:left="2268" w:hanging="180"/>
      </w:pPr>
      <w:rPr>
        <w:position w:val="-2"/>
      </w:rPr>
    </w:lvl>
    <w:lvl w:ilvl="5">
      <w:start w:val="1"/>
      <w:numFmt w:val="bullet"/>
      <w:lvlText w:val="•"/>
      <w:lvlJc w:val="left"/>
      <w:pPr>
        <w:tabs>
          <w:tab w:val="num" w:pos="2628"/>
        </w:tabs>
        <w:ind w:left="2628" w:hanging="180"/>
      </w:pPr>
      <w:rPr>
        <w:position w:val="-2"/>
      </w:rPr>
    </w:lvl>
    <w:lvl w:ilvl="6">
      <w:start w:val="1"/>
      <w:numFmt w:val="bullet"/>
      <w:lvlText w:val="•"/>
      <w:lvlJc w:val="left"/>
      <w:pPr>
        <w:tabs>
          <w:tab w:val="num" w:pos="2988"/>
        </w:tabs>
        <w:ind w:left="2988" w:hanging="180"/>
      </w:pPr>
      <w:rPr>
        <w:position w:val="-2"/>
      </w:rPr>
    </w:lvl>
    <w:lvl w:ilvl="7">
      <w:start w:val="1"/>
      <w:numFmt w:val="bullet"/>
      <w:lvlText w:val="•"/>
      <w:lvlJc w:val="left"/>
      <w:pPr>
        <w:tabs>
          <w:tab w:val="num" w:pos="3348"/>
        </w:tabs>
        <w:ind w:left="3348" w:hanging="180"/>
      </w:pPr>
      <w:rPr>
        <w:position w:val="-2"/>
      </w:rPr>
    </w:lvl>
    <w:lvl w:ilvl="8">
      <w:start w:val="1"/>
      <w:numFmt w:val="bullet"/>
      <w:lvlText w:val="•"/>
      <w:lvlJc w:val="left"/>
      <w:pPr>
        <w:tabs>
          <w:tab w:val="num" w:pos="3708"/>
        </w:tabs>
        <w:ind w:left="3708" w:hanging="180"/>
      </w:pPr>
      <w:rPr>
        <w:position w:val="-2"/>
      </w:rPr>
    </w:lvl>
  </w:abstractNum>
  <w:abstractNum w:abstractNumId="5">
    <w:nsid w:val="3E371278"/>
    <w:multiLevelType w:val="multilevel"/>
    <w:tmpl w:val="8230F792"/>
    <w:styleLink w:val="List10"/>
    <w:lvl w:ilvl="0">
      <w:start w:val="1"/>
      <w:numFmt w:val="decimal"/>
      <w:lvlText w:val="%1."/>
      <w:lvlJc w:val="left"/>
      <w:rPr>
        <w:b/>
        <w:bCs/>
        <w:position w:val="0"/>
      </w:rPr>
    </w:lvl>
    <w:lvl w:ilvl="1">
      <w:start w:val="1"/>
      <w:numFmt w:val="lowerLetter"/>
      <w:lvlText w:val="%2."/>
      <w:lvlJc w:val="left"/>
      <w:rPr>
        <w:b/>
        <w:bCs/>
        <w:position w:val="0"/>
      </w:rPr>
    </w:lvl>
    <w:lvl w:ilvl="2">
      <w:start w:val="1"/>
      <w:numFmt w:val="lowerRoman"/>
      <w:lvlText w:val="%3."/>
      <w:lvlJc w:val="left"/>
      <w:rPr>
        <w:b/>
        <w:bCs/>
        <w:position w:val="0"/>
      </w:rPr>
    </w:lvl>
    <w:lvl w:ilvl="3">
      <w:start w:val="1"/>
      <w:numFmt w:val="decimal"/>
      <w:lvlText w:val="%4."/>
      <w:lvlJc w:val="left"/>
      <w:rPr>
        <w:b/>
        <w:bCs/>
        <w:position w:val="0"/>
      </w:rPr>
    </w:lvl>
    <w:lvl w:ilvl="4">
      <w:start w:val="1"/>
      <w:numFmt w:val="lowerLetter"/>
      <w:lvlText w:val="%5."/>
      <w:lvlJc w:val="left"/>
      <w:rPr>
        <w:b/>
        <w:bCs/>
        <w:position w:val="0"/>
      </w:rPr>
    </w:lvl>
    <w:lvl w:ilvl="5">
      <w:start w:val="1"/>
      <w:numFmt w:val="lowerRoman"/>
      <w:lvlText w:val="%6."/>
      <w:lvlJc w:val="left"/>
      <w:rPr>
        <w:b/>
        <w:bCs/>
        <w:position w:val="0"/>
      </w:rPr>
    </w:lvl>
    <w:lvl w:ilvl="6">
      <w:start w:val="1"/>
      <w:numFmt w:val="decimal"/>
      <w:lvlText w:val="%7."/>
      <w:lvlJc w:val="left"/>
      <w:rPr>
        <w:b/>
        <w:bCs/>
        <w:position w:val="0"/>
      </w:rPr>
    </w:lvl>
    <w:lvl w:ilvl="7">
      <w:start w:val="1"/>
      <w:numFmt w:val="lowerLetter"/>
      <w:lvlText w:val="%8."/>
      <w:lvlJc w:val="left"/>
      <w:rPr>
        <w:b/>
        <w:bCs/>
        <w:position w:val="0"/>
      </w:rPr>
    </w:lvl>
    <w:lvl w:ilvl="8">
      <w:start w:val="1"/>
      <w:numFmt w:val="lowerRoman"/>
      <w:lvlText w:val="%9."/>
      <w:lvlJc w:val="left"/>
      <w:rPr>
        <w:b/>
        <w:bCs/>
        <w:position w:val="0"/>
      </w:rPr>
    </w:lvl>
  </w:abstractNum>
  <w:abstractNum w:abstractNumId="6">
    <w:nsid w:val="456B5DC9"/>
    <w:multiLevelType w:val="hybridMultilevel"/>
    <w:tmpl w:val="2FE6D6DE"/>
    <w:lvl w:ilvl="0" w:tplc="00170409">
      <w:start w:val="1"/>
      <w:numFmt w:val="lowerLetter"/>
      <w:lvlText w:val="%1)"/>
      <w:lvlJc w:val="left"/>
      <w:pPr>
        <w:tabs>
          <w:tab w:val="num" w:pos="1195"/>
        </w:tabs>
        <w:ind w:left="1195" w:hanging="360"/>
      </w:pPr>
    </w:lvl>
    <w:lvl w:ilvl="1" w:tplc="050CB7EA">
      <w:start w:val="1"/>
      <w:numFmt w:val="decimal"/>
      <w:pStyle w:val="Assg-bulletedanswers"/>
      <w:lvlText w:val="%2."/>
      <w:lvlJc w:val="left"/>
      <w:pPr>
        <w:tabs>
          <w:tab w:val="num" w:pos="1915"/>
        </w:tabs>
        <w:ind w:left="1915" w:hanging="360"/>
      </w:pPr>
      <w:rPr>
        <w:rFonts w:hint="default"/>
      </w:rPr>
    </w:lvl>
    <w:lvl w:ilvl="2" w:tplc="001B0409" w:tentative="1">
      <w:start w:val="1"/>
      <w:numFmt w:val="lowerRoman"/>
      <w:lvlText w:val="%3."/>
      <w:lvlJc w:val="right"/>
      <w:pPr>
        <w:tabs>
          <w:tab w:val="num" w:pos="2635"/>
        </w:tabs>
        <w:ind w:left="2635" w:hanging="180"/>
      </w:pPr>
    </w:lvl>
    <w:lvl w:ilvl="3" w:tplc="000F0409" w:tentative="1">
      <w:start w:val="1"/>
      <w:numFmt w:val="decimal"/>
      <w:lvlText w:val="%4."/>
      <w:lvlJc w:val="left"/>
      <w:pPr>
        <w:tabs>
          <w:tab w:val="num" w:pos="3355"/>
        </w:tabs>
        <w:ind w:left="3355" w:hanging="360"/>
      </w:pPr>
    </w:lvl>
    <w:lvl w:ilvl="4" w:tplc="00190409" w:tentative="1">
      <w:start w:val="1"/>
      <w:numFmt w:val="lowerLetter"/>
      <w:lvlText w:val="%5."/>
      <w:lvlJc w:val="left"/>
      <w:pPr>
        <w:tabs>
          <w:tab w:val="num" w:pos="4075"/>
        </w:tabs>
        <w:ind w:left="4075" w:hanging="360"/>
      </w:pPr>
    </w:lvl>
    <w:lvl w:ilvl="5" w:tplc="001B0409" w:tentative="1">
      <w:start w:val="1"/>
      <w:numFmt w:val="lowerRoman"/>
      <w:lvlText w:val="%6."/>
      <w:lvlJc w:val="right"/>
      <w:pPr>
        <w:tabs>
          <w:tab w:val="num" w:pos="4795"/>
        </w:tabs>
        <w:ind w:left="4795" w:hanging="180"/>
      </w:pPr>
    </w:lvl>
    <w:lvl w:ilvl="6" w:tplc="000F0409" w:tentative="1">
      <w:start w:val="1"/>
      <w:numFmt w:val="decimal"/>
      <w:lvlText w:val="%7."/>
      <w:lvlJc w:val="left"/>
      <w:pPr>
        <w:tabs>
          <w:tab w:val="num" w:pos="5515"/>
        </w:tabs>
        <w:ind w:left="5515" w:hanging="360"/>
      </w:pPr>
    </w:lvl>
    <w:lvl w:ilvl="7" w:tplc="00190409" w:tentative="1">
      <w:start w:val="1"/>
      <w:numFmt w:val="lowerLetter"/>
      <w:lvlText w:val="%8."/>
      <w:lvlJc w:val="left"/>
      <w:pPr>
        <w:tabs>
          <w:tab w:val="num" w:pos="6235"/>
        </w:tabs>
        <w:ind w:left="6235" w:hanging="360"/>
      </w:pPr>
    </w:lvl>
    <w:lvl w:ilvl="8" w:tplc="001B0409" w:tentative="1">
      <w:start w:val="1"/>
      <w:numFmt w:val="lowerRoman"/>
      <w:lvlText w:val="%9."/>
      <w:lvlJc w:val="right"/>
      <w:pPr>
        <w:tabs>
          <w:tab w:val="num" w:pos="6955"/>
        </w:tabs>
        <w:ind w:left="6955" w:hanging="180"/>
      </w:pPr>
    </w:lvl>
  </w:abstractNum>
  <w:abstractNum w:abstractNumId="7">
    <w:nsid w:val="45AE64FD"/>
    <w:multiLevelType w:val="multilevel"/>
    <w:tmpl w:val="0FFA643C"/>
    <w:styleLink w:val="Legal"/>
    <w:lvl w:ilvl="0">
      <w:start w:val="1"/>
      <w:numFmt w:val="decimal"/>
      <w:lvlText w:val="%1."/>
      <w:lvlJc w:val="left"/>
      <w:rPr>
        <w:i/>
        <w:iCs/>
        <w:position w:val="0"/>
      </w:rPr>
    </w:lvl>
    <w:lvl w:ilvl="1">
      <w:start w:val="1"/>
      <w:numFmt w:val="decimal"/>
      <w:lvlText w:val="%1.%2."/>
      <w:lvlJc w:val="left"/>
      <w:rPr>
        <w:i/>
        <w:iCs/>
        <w:position w:val="0"/>
      </w:rPr>
    </w:lvl>
    <w:lvl w:ilvl="2">
      <w:start w:val="1"/>
      <w:numFmt w:val="decimal"/>
      <w:lvlText w:val="%1.%2.%3."/>
      <w:lvlJc w:val="left"/>
      <w:rPr>
        <w:i/>
        <w:iCs/>
        <w:position w:val="0"/>
      </w:rPr>
    </w:lvl>
    <w:lvl w:ilvl="3">
      <w:start w:val="1"/>
      <w:numFmt w:val="decimal"/>
      <w:lvlText w:val="%1.%2.%3.%4."/>
      <w:lvlJc w:val="left"/>
      <w:rPr>
        <w:i/>
        <w:iCs/>
        <w:position w:val="0"/>
      </w:rPr>
    </w:lvl>
    <w:lvl w:ilvl="4">
      <w:start w:val="1"/>
      <w:numFmt w:val="decimal"/>
      <w:lvlText w:val="%1.%2.%3.%4.%5."/>
      <w:lvlJc w:val="left"/>
      <w:rPr>
        <w:i/>
        <w:iCs/>
        <w:position w:val="0"/>
      </w:rPr>
    </w:lvl>
    <w:lvl w:ilvl="5">
      <w:start w:val="1"/>
      <w:numFmt w:val="decimal"/>
      <w:lvlText w:val="%1.%2.%3.%4.%5.%6."/>
      <w:lvlJc w:val="left"/>
      <w:rPr>
        <w:i/>
        <w:iCs/>
        <w:position w:val="0"/>
      </w:rPr>
    </w:lvl>
    <w:lvl w:ilvl="6">
      <w:start w:val="1"/>
      <w:numFmt w:val="decimal"/>
      <w:lvlText w:val="%1.%2.%3.%4.%5.%6.%7."/>
      <w:lvlJc w:val="left"/>
      <w:rPr>
        <w:i/>
        <w:iCs/>
        <w:position w:val="0"/>
      </w:rPr>
    </w:lvl>
    <w:lvl w:ilvl="7">
      <w:start w:val="1"/>
      <w:numFmt w:val="decimal"/>
      <w:lvlText w:val="%1.%2.%3.%4.%5.%6.%7.%8."/>
      <w:lvlJc w:val="left"/>
      <w:rPr>
        <w:i/>
        <w:iCs/>
        <w:position w:val="0"/>
      </w:rPr>
    </w:lvl>
    <w:lvl w:ilvl="8">
      <w:start w:val="1"/>
      <w:numFmt w:val="decimal"/>
      <w:lvlText w:val="%1.%2.%3.%4.%5.%6.%7.%8.%9."/>
      <w:lvlJc w:val="left"/>
      <w:rPr>
        <w:i/>
        <w:iCs/>
        <w:position w:val="0"/>
      </w:rPr>
    </w:lvl>
  </w:abstractNum>
  <w:abstractNum w:abstractNumId="8">
    <w:nsid w:val="516A0FAE"/>
    <w:multiLevelType w:val="multilevel"/>
    <w:tmpl w:val="4FD2C584"/>
    <w:styleLink w:val="List13"/>
    <w:lvl w:ilvl="0">
      <w:start w:val="1"/>
      <w:numFmt w:val="decimal"/>
      <w:lvlText w:val="%1."/>
      <w:lvlJc w:val="left"/>
      <w:pPr>
        <w:tabs>
          <w:tab w:val="num" w:pos="720"/>
        </w:tabs>
        <w:ind w:left="720" w:hanging="360"/>
      </w:pPr>
      <w:rPr>
        <w:i/>
        <w:iCs/>
        <w:color w:val="000000"/>
        <w:position w:val="0"/>
        <w:sz w:val="24"/>
        <w:szCs w:val="24"/>
      </w:rPr>
    </w:lvl>
    <w:lvl w:ilvl="1">
      <w:start w:val="1"/>
      <w:numFmt w:val="lowerLetter"/>
      <w:lvlText w:val="%2."/>
      <w:lvlJc w:val="left"/>
      <w:pPr>
        <w:tabs>
          <w:tab w:val="num" w:pos="1440"/>
        </w:tabs>
        <w:ind w:left="1440" w:hanging="360"/>
      </w:pPr>
      <w:rPr>
        <w:i/>
        <w:iCs/>
        <w:color w:val="000000"/>
        <w:position w:val="0"/>
        <w:sz w:val="24"/>
        <w:szCs w:val="24"/>
      </w:rPr>
    </w:lvl>
    <w:lvl w:ilvl="2">
      <w:start w:val="1"/>
      <w:numFmt w:val="lowerRoman"/>
      <w:lvlText w:val="%3."/>
      <w:lvlJc w:val="left"/>
      <w:pPr>
        <w:tabs>
          <w:tab w:val="num" w:pos="2160"/>
        </w:tabs>
        <w:ind w:left="2160" w:hanging="360"/>
      </w:pPr>
      <w:rPr>
        <w:i/>
        <w:iCs/>
        <w:color w:val="000000"/>
        <w:position w:val="0"/>
        <w:sz w:val="24"/>
        <w:szCs w:val="24"/>
      </w:rPr>
    </w:lvl>
    <w:lvl w:ilvl="3">
      <w:start w:val="1"/>
      <w:numFmt w:val="decimal"/>
      <w:lvlText w:val="%4."/>
      <w:lvlJc w:val="left"/>
      <w:pPr>
        <w:tabs>
          <w:tab w:val="num" w:pos="2880"/>
        </w:tabs>
        <w:ind w:left="2880" w:hanging="360"/>
      </w:pPr>
      <w:rPr>
        <w:i/>
        <w:iCs/>
        <w:color w:val="000000"/>
        <w:position w:val="0"/>
        <w:sz w:val="24"/>
        <w:szCs w:val="24"/>
      </w:rPr>
    </w:lvl>
    <w:lvl w:ilvl="4">
      <w:start w:val="1"/>
      <w:numFmt w:val="lowerLetter"/>
      <w:lvlText w:val="%5."/>
      <w:lvlJc w:val="left"/>
      <w:pPr>
        <w:tabs>
          <w:tab w:val="num" w:pos="3600"/>
        </w:tabs>
        <w:ind w:left="3600" w:hanging="360"/>
      </w:pPr>
      <w:rPr>
        <w:i/>
        <w:iCs/>
        <w:color w:val="000000"/>
        <w:position w:val="0"/>
        <w:sz w:val="24"/>
        <w:szCs w:val="24"/>
      </w:rPr>
    </w:lvl>
    <w:lvl w:ilvl="5">
      <w:start w:val="1"/>
      <w:numFmt w:val="lowerRoman"/>
      <w:lvlText w:val="%6."/>
      <w:lvlJc w:val="left"/>
      <w:pPr>
        <w:tabs>
          <w:tab w:val="num" w:pos="4320"/>
        </w:tabs>
        <w:ind w:left="4320" w:hanging="360"/>
      </w:pPr>
      <w:rPr>
        <w:i/>
        <w:iCs/>
        <w:color w:val="000000"/>
        <w:position w:val="0"/>
        <w:sz w:val="24"/>
        <w:szCs w:val="24"/>
      </w:rPr>
    </w:lvl>
    <w:lvl w:ilvl="6">
      <w:start w:val="1"/>
      <w:numFmt w:val="decimal"/>
      <w:lvlText w:val="%7."/>
      <w:lvlJc w:val="left"/>
      <w:pPr>
        <w:tabs>
          <w:tab w:val="num" w:pos="5040"/>
        </w:tabs>
        <w:ind w:left="5040" w:hanging="360"/>
      </w:pPr>
      <w:rPr>
        <w:i/>
        <w:iCs/>
        <w:color w:val="000000"/>
        <w:position w:val="0"/>
        <w:sz w:val="24"/>
        <w:szCs w:val="24"/>
      </w:rPr>
    </w:lvl>
    <w:lvl w:ilvl="7">
      <w:start w:val="1"/>
      <w:numFmt w:val="lowerLetter"/>
      <w:lvlText w:val="%8."/>
      <w:lvlJc w:val="left"/>
      <w:pPr>
        <w:tabs>
          <w:tab w:val="num" w:pos="5760"/>
        </w:tabs>
        <w:ind w:left="5760" w:hanging="360"/>
      </w:pPr>
      <w:rPr>
        <w:i/>
        <w:iCs/>
        <w:color w:val="000000"/>
        <w:position w:val="0"/>
        <w:sz w:val="24"/>
        <w:szCs w:val="24"/>
      </w:rPr>
    </w:lvl>
    <w:lvl w:ilvl="8">
      <w:start w:val="1"/>
      <w:numFmt w:val="lowerRoman"/>
      <w:lvlText w:val="%9."/>
      <w:lvlJc w:val="left"/>
      <w:pPr>
        <w:tabs>
          <w:tab w:val="num" w:pos="6480"/>
        </w:tabs>
        <w:ind w:left="6480" w:hanging="360"/>
      </w:pPr>
      <w:rPr>
        <w:i/>
        <w:iCs/>
        <w:color w:val="000000"/>
        <w:position w:val="0"/>
        <w:sz w:val="24"/>
        <w:szCs w:val="24"/>
      </w:rPr>
    </w:lvl>
  </w:abstractNum>
  <w:abstractNum w:abstractNumId="9">
    <w:nsid w:val="56EE42A6"/>
    <w:multiLevelType w:val="multilevel"/>
    <w:tmpl w:val="3B827928"/>
    <w:styleLink w:val="List31"/>
    <w:lvl w:ilvl="0">
      <w:numFmt w:val="bullet"/>
      <w:lvlText w:val="•"/>
      <w:lvlJc w:val="left"/>
      <w:pPr>
        <w:tabs>
          <w:tab w:val="num" w:pos="1080"/>
        </w:tabs>
        <w:ind w:left="10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1">
      <w:start w:val="1"/>
      <w:numFmt w:val="bullet"/>
      <w:lvlText w:val="o"/>
      <w:lvlJc w:val="left"/>
      <w:pPr>
        <w:tabs>
          <w:tab w:val="num" w:pos="1440"/>
        </w:tabs>
        <w:ind w:left="144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2">
      <w:start w:val="1"/>
      <w:numFmt w:val="bullet"/>
      <w:lvlText w:val=""/>
      <w:lvlJc w:val="left"/>
      <w:pPr>
        <w:tabs>
          <w:tab w:val="num" w:pos="2160"/>
        </w:tabs>
        <w:ind w:left="216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3">
      <w:start w:val="1"/>
      <w:numFmt w:val="bullet"/>
      <w:lvlText w:val="•"/>
      <w:lvlJc w:val="left"/>
      <w:pPr>
        <w:tabs>
          <w:tab w:val="num" w:pos="2880"/>
        </w:tabs>
        <w:ind w:left="28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4">
      <w:start w:val="1"/>
      <w:numFmt w:val="bullet"/>
      <w:lvlText w:val="o"/>
      <w:lvlJc w:val="left"/>
      <w:pPr>
        <w:tabs>
          <w:tab w:val="num" w:pos="3600"/>
        </w:tabs>
        <w:ind w:left="360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5">
      <w:start w:val="1"/>
      <w:numFmt w:val="bullet"/>
      <w:lvlText w:val=""/>
      <w:lvlJc w:val="left"/>
      <w:pPr>
        <w:tabs>
          <w:tab w:val="num" w:pos="4320"/>
        </w:tabs>
        <w:ind w:left="432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6">
      <w:start w:val="1"/>
      <w:numFmt w:val="bullet"/>
      <w:lvlText w:val="•"/>
      <w:lvlJc w:val="left"/>
      <w:pPr>
        <w:tabs>
          <w:tab w:val="num" w:pos="5040"/>
        </w:tabs>
        <w:ind w:left="504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7">
      <w:start w:val="1"/>
      <w:numFmt w:val="bullet"/>
      <w:lvlText w:val="o"/>
      <w:lvlJc w:val="left"/>
      <w:pPr>
        <w:tabs>
          <w:tab w:val="num" w:pos="5760"/>
        </w:tabs>
        <w:ind w:left="576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8">
      <w:start w:val="1"/>
      <w:numFmt w:val="bullet"/>
      <w:lvlText w:val=""/>
      <w:lvlJc w:val="left"/>
      <w:pPr>
        <w:tabs>
          <w:tab w:val="num" w:pos="6480"/>
        </w:tabs>
        <w:ind w:left="64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abstractNum>
  <w:abstractNum w:abstractNumId="10">
    <w:nsid w:val="5B1803BF"/>
    <w:multiLevelType w:val="multilevel"/>
    <w:tmpl w:val="C7EE9110"/>
    <w:styleLink w:val="List0"/>
    <w:lvl w:ilvl="0">
      <w:numFmt w:val="bullet"/>
      <w:lvlText w:val="•"/>
      <w:lvlJc w:val="left"/>
      <w:pPr>
        <w:tabs>
          <w:tab w:val="num" w:pos="828"/>
        </w:tabs>
        <w:ind w:left="828" w:hanging="180"/>
      </w:pPr>
      <w:rPr>
        <w:position w:val="-2"/>
      </w:rPr>
    </w:lvl>
    <w:lvl w:ilvl="1">
      <w:start w:val="1"/>
      <w:numFmt w:val="bullet"/>
      <w:lvlText w:val="•"/>
      <w:lvlJc w:val="left"/>
      <w:pPr>
        <w:tabs>
          <w:tab w:val="num" w:pos="828"/>
        </w:tabs>
        <w:ind w:left="828" w:hanging="180"/>
      </w:pPr>
      <w:rPr>
        <w:position w:val="-2"/>
      </w:rPr>
    </w:lvl>
    <w:lvl w:ilvl="2">
      <w:start w:val="1"/>
      <w:numFmt w:val="bullet"/>
      <w:lvlText w:val="•"/>
      <w:lvlJc w:val="left"/>
      <w:pPr>
        <w:tabs>
          <w:tab w:val="num" w:pos="1188"/>
        </w:tabs>
        <w:ind w:left="1188" w:hanging="180"/>
      </w:pPr>
      <w:rPr>
        <w:position w:val="-2"/>
      </w:rPr>
    </w:lvl>
    <w:lvl w:ilvl="3">
      <w:start w:val="1"/>
      <w:numFmt w:val="bullet"/>
      <w:lvlText w:val="•"/>
      <w:lvlJc w:val="left"/>
      <w:pPr>
        <w:tabs>
          <w:tab w:val="num" w:pos="1548"/>
        </w:tabs>
        <w:ind w:left="1548" w:hanging="180"/>
      </w:pPr>
      <w:rPr>
        <w:position w:val="-2"/>
      </w:rPr>
    </w:lvl>
    <w:lvl w:ilvl="4">
      <w:start w:val="1"/>
      <w:numFmt w:val="bullet"/>
      <w:lvlText w:val="•"/>
      <w:lvlJc w:val="left"/>
      <w:pPr>
        <w:tabs>
          <w:tab w:val="num" w:pos="1908"/>
        </w:tabs>
        <w:ind w:left="1908" w:hanging="180"/>
      </w:pPr>
      <w:rPr>
        <w:position w:val="-2"/>
      </w:rPr>
    </w:lvl>
    <w:lvl w:ilvl="5">
      <w:start w:val="1"/>
      <w:numFmt w:val="bullet"/>
      <w:lvlText w:val="•"/>
      <w:lvlJc w:val="left"/>
      <w:pPr>
        <w:tabs>
          <w:tab w:val="num" w:pos="2268"/>
        </w:tabs>
        <w:ind w:left="2268" w:hanging="180"/>
      </w:pPr>
      <w:rPr>
        <w:position w:val="-2"/>
      </w:rPr>
    </w:lvl>
    <w:lvl w:ilvl="6">
      <w:start w:val="1"/>
      <w:numFmt w:val="bullet"/>
      <w:lvlText w:val="•"/>
      <w:lvlJc w:val="left"/>
      <w:pPr>
        <w:tabs>
          <w:tab w:val="num" w:pos="2628"/>
        </w:tabs>
        <w:ind w:left="2628" w:hanging="180"/>
      </w:pPr>
      <w:rPr>
        <w:position w:val="-2"/>
      </w:rPr>
    </w:lvl>
    <w:lvl w:ilvl="7">
      <w:start w:val="1"/>
      <w:numFmt w:val="bullet"/>
      <w:lvlText w:val="•"/>
      <w:lvlJc w:val="left"/>
      <w:pPr>
        <w:tabs>
          <w:tab w:val="num" w:pos="2988"/>
        </w:tabs>
        <w:ind w:left="2988" w:hanging="180"/>
      </w:pPr>
      <w:rPr>
        <w:position w:val="-2"/>
      </w:rPr>
    </w:lvl>
    <w:lvl w:ilvl="8">
      <w:start w:val="1"/>
      <w:numFmt w:val="bullet"/>
      <w:lvlText w:val="•"/>
      <w:lvlJc w:val="left"/>
      <w:pPr>
        <w:tabs>
          <w:tab w:val="num" w:pos="3348"/>
        </w:tabs>
        <w:ind w:left="3348" w:hanging="180"/>
      </w:pPr>
      <w:rPr>
        <w:position w:val="-2"/>
      </w:rPr>
    </w:lvl>
  </w:abstractNum>
  <w:abstractNum w:abstractNumId="11">
    <w:nsid w:val="64EB5950"/>
    <w:multiLevelType w:val="hybridMultilevel"/>
    <w:tmpl w:val="2CA051FC"/>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2">
    <w:nsid w:val="67E043B3"/>
    <w:multiLevelType w:val="multilevel"/>
    <w:tmpl w:val="DE18FE6A"/>
    <w:styleLink w:val="List21"/>
    <w:lvl w:ilvl="0">
      <w:start w:val="1"/>
      <w:numFmt w:val="decimal"/>
      <w:lvlText w:val="%1."/>
      <w:lvlJc w:val="left"/>
      <w:rPr>
        <w:color w:val="000000"/>
        <w:position w:val="0"/>
      </w:rPr>
    </w:lvl>
    <w:lvl w:ilvl="1">
      <w:start w:val="1"/>
      <w:numFmt w:val="lowerLetter"/>
      <w:lvlText w:val="%2."/>
      <w:lvlJc w:val="left"/>
      <w:rPr>
        <w:color w:val="000000"/>
        <w:position w:val="0"/>
      </w:rPr>
    </w:lvl>
    <w:lvl w:ilvl="2">
      <w:start w:val="1"/>
      <w:numFmt w:val="lowerRoman"/>
      <w:lvlText w:val="%3."/>
      <w:lvlJc w:val="left"/>
      <w:rPr>
        <w:color w:val="000000"/>
        <w:position w:val="0"/>
      </w:rPr>
    </w:lvl>
    <w:lvl w:ilvl="3">
      <w:start w:val="1"/>
      <w:numFmt w:val="decimal"/>
      <w:lvlText w:val="%4."/>
      <w:lvlJc w:val="left"/>
      <w:rPr>
        <w:color w:val="000000"/>
        <w:position w:val="0"/>
      </w:rPr>
    </w:lvl>
    <w:lvl w:ilvl="4">
      <w:start w:val="1"/>
      <w:numFmt w:val="lowerLetter"/>
      <w:lvlText w:val="%5."/>
      <w:lvlJc w:val="left"/>
      <w:rPr>
        <w:color w:val="000000"/>
        <w:position w:val="0"/>
      </w:rPr>
    </w:lvl>
    <w:lvl w:ilvl="5">
      <w:start w:val="1"/>
      <w:numFmt w:val="lowerRoman"/>
      <w:lvlText w:val="%6."/>
      <w:lvlJc w:val="left"/>
      <w:rPr>
        <w:color w:val="000000"/>
        <w:position w:val="0"/>
      </w:rPr>
    </w:lvl>
    <w:lvl w:ilvl="6">
      <w:start w:val="1"/>
      <w:numFmt w:val="decimal"/>
      <w:lvlText w:val="%7."/>
      <w:lvlJc w:val="left"/>
      <w:rPr>
        <w:color w:val="000000"/>
        <w:position w:val="0"/>
      </w:rPr>
    </w:lvl>
    <w:lvl w:ilvl="7">
      <w:start w:val="1"/>
      <w:numFmt w:val="lowerLetter"/>
      <w:lvlText w:val="%8."/>
      <w:lvlJc w:val="left"/>
      <w:rPr>
        <w:color w:val="000000"/>
        <w:position w:val="0"/>
      </w:rPr>
    </w:lvl>
    <w:lvl w:ilvl="8">
      <w:start w:val="1"/>
      <w:numFmt w:val="lowerRoman"/>
      <w:lvlText w:val="%9."/>
      <w:lvlJc w:val="left"/>
      <w:rPr>
        <w:color w:val="000000"/>
        <w:position w:val="0"/>
      </w:rPr>
    </w:lvl>
  </w:abstractNum>
  <w:abstractNum w:abstractNumId="13">
    <w:nsid w:val="6BD65056"/>
    <w:multiLevelType w:val="hybridMultilevel"/>
    <w:tmpl w:val="FC54D53E"/>
    <w:lvl w:ilvl="0" w:tplc="CE8673C0">
      <w:numFmt w:val="bullet"/>
      <w:lvlText w:val="-"/>
      <w:lvlJc w:val="left"/>
      <w:pPr>
        <w:ind w:left="648" w:hanging="360"/>
      </w:pPr>
      <w:rPr>
        <w:rFonts w:ascii="Times New Roman" w:eastAsia="Times New Roman" w:hAnsi="Times New Roman" w:cs="Times New Roman" w:hint="default"/>
      </w:rPr>
    </w:lvl>
    <w:lvl w:ilvl="1" w:tplc="04090003" w:tentative="1">
      <w:start w:val="1"/>
      <w:numFmt w:val="bullet"/>
      <w:lvlText w:val="o"/>
      <w:lvlJc w:val="left"/>
      <w:pPr>
        <w:ind w:left="1368" w:hanging="360"/>
      </w:pPr>
      <w:rPr>
        <w:rFonts w:ascii="Courier New" w:hAnsi="Courier New" w:cs="Courier New"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14">
    <w:nsid w:val="717F743B"/>
    <w:multiLevelType w:val="hybridMultilevel"/>
    <w:tmpl w:val="AB3EE570"/>
    <w:lvl w:ilvl="0" w:tplc="A36CEC38">
      <w:start w:val="1"/>
      <w:numFmt w:val="decimal"/>
      <w:pStyle w:val="Case"/>
      <w:lvlText w:val="%1."/>
      <w:lvlJc w:val="left"/>
      <w:pPr>
        <w:ind w:left="576" w:hanging="28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73031967"/>
    <w:multiLevelType w:val="multilevel"/>
    <w:tmpl w:val="8CA41694"/>
    <w:styleLink w:val="List22"/>
    <w:lvl w:ilvl="0">
      <w:numFmt w:val="bullet"/>
      <w:lvlText w:val="•"/>
      <w:lvlJc w:val="left"/>
      <w:pPr>
        <w:tabs>
          <w:tab w:val="num" w:pos="1440"/>
        </w:tabs>
        <w:ind w:left="1440" w:hanging="360"/>
      </w:pPr>
      <w:rPr>
        <w:color w:val="000000"/>
        <w:position w:val="0"/>
      </w:rPr>
    </w:lvl>
    <w:lvl w:ilvl="1">
      <w:start w:val="1"/>
      <w:numFmt w:val="bullet"/>
      <w:lvlText w:val="o"/>
      <w:lvlJc w:val="left"/>
      <w:pPr>
        <w:tabs>
          <w:tab w:val="num" w:pos="2160"/>
        </w:tabs>
        <w:ind w:left="2160" w:hanging="360"/>
      </w:pPr>
      <w:rPr>
        <w:color w:val="000000"/>
        <w:position w:val="0"/>
      </w:rPr>
    </w:lvl>
    <w:lvl w:ilvl="2">
      <w:start w:val="1"/>
      <w:numFmt w:val="bullet"/>
      <w:lvlText w:val=""/>
      <w:lvlJc w:val="left"/>
      <w:pPr>
        <w:tabs>
          <w:tab w:val="num" w:pos="2880"/>
        </w:tabs>
        <w:ind w:left="2880" w:hanging="360"/>
      </w:pPr>
      <w:rPr>
        <w:color w:val="000000"/>
        <w:position w:val="0"/>
      </w:rPr>
    </w:lvl>
    <w:lvl w:ilvl="3">
      <w:start w:val="1"/>
      <w:numFmt w:val="bullet"/>
      <w:lvlText w:val="•"/>
      <w:lvlJc w:val="left"/>
      <w:pPr>
        <w:tabs>
          <w:tab w:val="num" w:pos="3600"/>
        </w:tabs>
        <w:ind w:left="3600" w:hanging="360"/>
      </w:pPr>
      <w:rPr>
        <w:color w:val="000000"/>
        <w:position w:val="0"/>
      </w:rPr>
    </w:lvl>
    <w:lvl w:ilvl="4">
      <w:start w:val="1"/>
      <w:numFmt w:val="bullet"/>
      <w:lvlText w:val="o"/>
      <w:lvlJc w:val="left"/>
      <w:pPr>
        <w:tabs>
          <w:tab w:val="num" w:pos="4320"/>
        </w:tabs>
        <w:ind w:left="4320" w:hanging="360"/>
      </w:pPr>
      <w:rPr>
        <w:color w:val="000000"/>
        <w:position w:val="0"/>
      </w:rPr>
    </w:lvl>
    <w:lvl w:ilvl="5">
      <w:start w:val="1"/>
      <w:numFmt w:val="bullet"/>
      <w:lvlText w:val=""/>
      <w:lvlJc w:val="left"/>
      <w:pPr>
        <w:tabs>
          <w:tab w:val="num" w:pos="5040"/>
        </w:tabs>
        <w:ind w:left="5040" w:hanging="360"/>
      </w:pPr>
      <w:rPr>
        <w:color w:val="000000"/>
        <w:position w:val="0"/>
      </w:rPr>
    </w:lvl>
    <w:lvl w:ilvl="6">
      <w:start w:val="1"/>
      <w:numFmt w:val="bullet"/>
      <w:lvlText w:val="•"/>
      <w:lvlJc w:val="left"/>
      <w:pPr>
        <w:tabs>
          <w:tab w:val="num" w:pos="5760"/>
        </w:tabs>
        <w:ind w:left="5760" w:hanging="360"/>
      </w:pPr>
      <w:rPr>
        <w:color w:val="000000"/>
        <w:position w:val="0"/>
      </w:rPr>
    </w:lvl>
    <w:lvl w:ilvl="7">
      <w:start w:val="1"/>
      <w:numFmt w:val="bullet"/>
      <w:lvlText w:val="o"/>
      <w:lvlJc w:val="left"/>
      <w:pPr>
        <w:tabs>
          <w:tab w:val="num" w:pos="6480"/>
        </w:tabs>
        <w:ind w:left="6480" w:hanging="360"/>
      </w:pPr>
      <w:rPr>
        <w:color w:val="000000"/>
        <w:position w:val="0"/>
      </w:rPr>
    </w:lvl>
    <w:lvl w:ilvl="8">
      <w:start w:val="1"/>
      <w:numFmt w:val="bullet"/>
      <w:lvlText w:val=""/>
      <w:lvlJc w:val="left"/>
      <w:pPr>
        <w:tabs>
          <w:tab w:val="num" w:pos="7200"/>
        </w:tabs>
        <w:ind w:left="7200" w:hanging="360"/>
      </w:pPr>
      <w:rPr>
        <w:color w:val="000000"/>
        <w:position w:val="0"/>
      </w:rPr>
    </w:lvl>
  </w:abstractNum>
  <w:abstractNum w:abstractNumId="16">
    <w:nsid w:val="758D63F7"/>
    <w:multiLevelType w:val="multilevel"/>
    <w:tmpl w:val="A0A0B962"/>
    <w:styleLink w:val="List51"/>
    <w:lvl w:ilvl="0">
      <w:start w:val="1"/>
      <w:numFmt w:val="decimal"/>
      <w:lvlText w:val="%1."/>
      <w:lvlJc w:val="left"/>
      <w:pPr>
        <w:tabs>
          <w:tab w:val="num" w:pos="1224"/>
        </w:tabs>
        <w:ind w:left="1224" w:hanging="360"/>
      </w:pPr>
      <w:rPr>
        <w:color w:val="000000"/>
        <w:position w:val="0"/>
        <w:sz w:val="24"/>
        <w:szCs w:val="24"/>
      </w:rPr>
    </w:lvl>
    <w:lvl w:ilvl="1">
      <w:start w:val="1"/>
      <w:numFmt w:val="lowerLetter"/>
      <w:lvlText w:val="%2."/>
      <w:lvlJc w:val="left"/>
      <w:pPr>
        <w:tabs>
          <w:tab w:val="num" w:pos="1728"/>
        </w:tabs>
        <w:ind w:left="1728" w:hanging="360"/>
      </w:pPr>
      <w:rPr>
        <w:color w:val="000000"/>
        <w:position w:val="0"/>
        <w:sz w:val="24"/>
        <w:szCs w:val="24"/>
      </w:rPr>
    </w:lvl>
    <w:lvl w:ilvl="2">
      <w:start w:val="1"/>
      <w:numFmt w:val="lowerRoman"/>
      <w:lvlText w:val="%3."/>
      <w:lvlJc w:val="left"/>
      <w:pPr>
        <w:tabs>
          <w:tab w:val="num" w:pos="2448"/>
        </w:tabs>
        <w:ind w:left="2448" w:hanging="360"/>
      </w:pPr>
      <w:rPr>
        <w:color w:val="000000"/>
        <w:position w:val="0"/>
        <w:sz w:val="24"/>
        <w:szCs w:val="24"/>
      </w:rPr>
    </w:lvl>
    <w:lvl w:ilvl="3">
      <w:start w:val="1"/>
      <w:numFmt w:val="decimal"/>
      <w:lvlText w:val="%4."/>
      <w:lvlJc w:val="left"/>
      <w:pPr>
        <w:tabs>
          <w:tab w:val="num" w:pos="3168"/>
        </w:tabs>
        <w:ind w:left="3168" w:hanging="360"/>
      </w:pPr>
      <w:rPr>
        <w:color w:val="000000"/>
        <w:position w:val="0"/>
        <w:sz w:val="24"/>
        <w:szCs w:val="24"/>
      </w:rPr>
    </w:lvl>
    <w:lvl w:ilvl="4">
      <w:start w:val="1"/>
      <w:numFmt w:val="lowerLetter"/>
      <w:lvlText w:val="%5."/>
      <w:lvlJc w:val="left"/>
      <w:pPr>
        <w:tabs>
          <w:tab w:val="num" w:pos="3888"/>
        </w:tabs>
        <w:ind w:left="3888" w:hanging="360"/>
      </w:pPr>
      <w:rPr>
        <w:color w:val="000000"/>
        <w:position w:val="0"/>
        <w:sz w:val="24"/>
        <w:szCs w:val="24"/>
      </w:rPr>
    </w:lvl>
    <w:lvl w:ilvl="5">
      <w:start w:val="1"/>
      <w:numFmt w:val="lowerRoman"/>
      <w:lvlText w:val="%6."/>
      <w:lvlJc w:val="left"/>
      <w:pPr>
        <w:tabs>
          <w:tab w:val="num" w:pos="4608"/>
        </w:tabs>
        <w:ind w:left="4608" w:hanging="360"/>
      </w:pPr>
      <w:rPr>
        <w:color w:val="000000"/>
        <w:position w:val="0"/>
        <w:sz w:val="24"/>
        <w:szCs w:val="24"/>
      </w:rPr>
    </w:lvl>
    <w:lvl w:ilvl="6">
      <w:start w:val="1"/>
      <w:numFmt w:val="decimal"/>
      <w:lvlText w:val="%7."/>
      <w:lvlJc w:val="left"/>
      <w:pPr>
        <w:tabs>
          <w:tab w:val="num" w:pos="5328"/>
        </w:tabs>
        <w:ind w:left="5328" w:hanging="360"/>
      </w:pPr>
      <w:rPr>
        <w:color w:val="000000"/>
        <w:position w:val="0"/>
        <w:sz w:val="24"/>
        <w:szCs w:val="24"/>
      </w:rPr>
    </w:lvl>
    <w:lvl w:ilvl="7">
      <w:start w:val="1"/>
      <w:numFmt w:val="lowerLetter"/>
      <w:lvlText w:val="%8."/>
      <w:lvlJc w:val="left"/>
      <w:pPr>
        <w:tabs>
          <w:tab w:val="num" w:pos="6048"/>
        </w:tabs>
        <w:ind w:left="6048" w:hanging="360"/>
      </w:pPr>
      <w:rPr>
        <w:color w:val="000000"/>
        <w:position w:val="0"/>
        <w:sz w:val="24"/>
        <w:szCs w:val="24"/>
      </w:rPr>
    </w:lvl>
    <w:lvl w:ilvl="8">
      <w:start w:val="1"/>
      <w:numFmt w:val="lowerRoman"/>
      <w:lvlText w:val="%9."/>
      <w:lvlJc w:val="left"/>
      <w:pPr>
        <w:tabs>
          <w:tab w:val="num" w:pos="6768"/>
        </w:tabs>
        <w:ind w:left="6768" w:hanging="360"/>
      </w:pPr>
      <w:rPr>
        <w:color w:val="000000"/>
        <w:position w:val="0"/>
        <w:sz w:val="24"/>
        <w:szCs w:val="24"/>
      </w:rPr>
    </w:lvl>
  </w:abstractNum>
  <w:abstractNum w:abstractNumId="17">
    <w:nsid w:val="7F384DBD"/>
    <w:multiLevelType w:val="hybridMultilevel"/>
    <w:tmpl w:val="13D2A3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12"/>
  </w:num>
  <w:num w:numId="3">
    <w:abstractNumId w:val="3"/>
  </w:num>
  <w:num w:numId="4">
    <w:abstractNumId w:val="1"/>
  </w:num>
  <w:num w:numId="5">
    <w:abstractNumId w:val="15"/>
  </w:num>
  <w:num w:numId="6">
    <w:abstractNumId w:val="16"/>
  </w:num>
  <w:num w:numId="7">
    <w:abstractNumId w:val="5"/>
  </w:num>
  <w:num w:numId="8">
    <w:abstractNumId w:val="8"/>
  </w:num>
  <w:num w:numId="9">
    <w:abstractNumId w:val="10"/>
  </w:num>
  <w:num w:numId="10">
    <w:abstractNumId w:val="9"/>
  </w:num>
  <w:num w:numId="11">
    <w:abstractNumId w:val="4"/>
  </w:num>
  <w:num w:numId="12">
    <w:abstractNumId w:val="6"/>
  </w:num>
  <w:num w:numId="13">
    <w:abstractNumId w:val="0"/>
  </w:num>
  <w:num w:numId="14">
    <w:abstractNumId w:val="17"/>
  </w:num>
  <w:num w:numId="15">
    <w:abstractNumId w:val="11"/>
  </w:num>
  <w:num w:numId="16">
    <w:abstractNumId w:val="13"/>
  </w:num>
  <w:num w:numId="17">
    <w:abstractNumId w:val="2"/>
  </w:num>
  <w:num w:numId="18">
    <w:abstractNumId w:val="1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activeWritingStyle w:appName="MSWord" w:lang="en-US" w:vendorID="64" w:dllVersion="131078" w:nlCheck="1" w:checkStyle="0"/>
  <w:activeWritingStyle w:appName="MSWord" w:lang="de-DE" w:vendorID="64" w:dllVersion="131078" w:nlCheck="1" w:checkStyle="1"/>
  <w:activeWritingStyle w:appName="MSWord" w:lang="fr-FR" w:vendorID="64" w:dllVersion="131078" w:nlCheck="1" w:checkStyle="0"/>
  <w:proofState w:spelling="clean" w:grammar="clean"/>
  <w:defaultTabStop w:val="720"/>
  <w:drawingGridHorizontalSpacing w:val="120"/>
  <w:drawingGridVerticalSpacing w:val="163"/>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Pr>
  <w:compat>
    <w:useFELayout/>
    <w:compatSetting w:name="compatibilityMode" w:uri="http://schemas.microsoft.com/office/word" w:val="14"/>
  </w:compat>
  <w:rsids>
    <w:rsidRoot w:val="006C0716"/>
    <w:rsid w:val="00001B5D"/>
    <w:rsid w:val="00003CE5"/>
    <w:rsid w:val="00006DAA"/>
    <w:rsid w:val="000072FE"/>
    <w:rsid w:val="00011603"/>
    <w:rsid w:val="00012644"/>
    <w:rsid w:val="00026D79"/>
    <w:rsid w:val="00027431"/>
    <w:rsid w:val="00030E42"/>
    <w:rsid w:val="00032D17"/>
    <w:rsid w:val="00035160"/>
    <w:rsid w:val="00035E6E"/>
    <w:rsid w:val="000407AB"/>
    <w:rsid w:val="000409F3"/>
    <w:rsid w:val="00040AAA"/>
    <w:rsid w:val="000414AB"/>
    <w:rsid w:val="00046A62"/>
    <w:rsid w:val="0004717C"/>
    <w:rsid w:val="00052912"/>
    <w:rsid w:val="0006608B"/>
    <w:rsid w:val="00067614"/>
    <w:rsid w:val="00073F3B"/>
    <w:rsid w:val="00074FA1"/>
    <w:rsid w:val="0007583F"/>
    <w:rsid w:val="000767AF"/>
    <w:rsid w:val="00077A62"/>
    <w:rsid w:val="0008268E"/>
    <w:rsid w:val="0008605B"/>
    <w:rsid w:val="0009164F"/>
    <w:rsid w:val="000941D2"/>
    <w:rsid w:val="0009640D"/>
    <w:rsid w:val="00096682"/>
    <w:rsid w:val="000966B3"/>
    <w:rsid w:val="00096750"/>
    <w:rsid w:val="000A25E1"/>
    <w:rsid w:val="000A49C2"/>
    <w:rsid w:val="000A4EC8"/>
    <w:rsid w:val="000A741D"/>
    <w:rsid w:val="000A7AE4"/>
    <w:rsid w:val="000B177A"/>
    <w:rsid w:val="000B2827"/>
    <w:rsid w:val="000B2FE6"/>
    <w:rsid w:val="000B4F0C"/>
    <w:rsid w:val="000B4F1B"/>
    <w:rsid w:val="000B6298"/>
    <w:rsid w:val="000C3A30"/>
    <w:rsid w:val="000C62A9"/>
    <w:rsid w:val="000D1F46"/>
    <w:rsid w:val="000D3FFA"/>
    <w:rsid w:val="000D6414"/>
    <w:rsid w:val="000E1752"/>
    <w:rsid w:val="000E1A49"/>
    <w:rsid w:val="000E2923"/>
    <w:rsid w:val="000E43C8"/>
    <w:rsid w:val="000E5F8E"/>
    <w:rsid w:val="000F0B46"/>
    <w:rsid w:val="000F12EF"/>
    <w:rsid w:val="000F1DDB"/>
    <w:rsid w:val="000F3520"/>
    <w:rsid w:val="000F6601"/>
    <w:rsid w:val="000F7087"/>
    <w:rsid w:val="001005B7"/>
    <w:rsid w:val="00103FC8"/>
    <w:rsid w:val="00104540"/>
    <w:rsid w:val="001052C3"/>
    <w:rsid w:val="00111341"/>
    <w:rsid w:val="001118EB"/>
    <w:rsid w:val="0011412C"/>
    <w:rsid w:val="0011517F"/>
    <w:rsid w:val="00115223"/>
    <w:rsid w:val="00115F5B"/>
    <w:rsid w:val="0011736E"/>
    <w:rsid w:val="00120D59"/>
    <w:rsid w:val="00123108"/>
    <w:rsid w:val="001234B2"/>
    <w:rsid w:val="001256DE"/>
    <w:rsid w:val="001264C7"/>
    <w:rsid w:val="00126A63"/>
    <w:rsid w:val="00130550"/>
    <w:rsid w:val="00130563"/>
    <w:rsid w:val="00136BF6"/>
    <w:rsid w:val="00137BE1"/>
    <w:rsid w:val="00144313"/>
    <w:rsid w:val="001452D6"/>
    <w:rsid w:val="00150A48"/>
    <w:rsid w:val="00151311"/>
    <w:rsid w:val="0016236F"/>
    <w:rsid w:val="001710BC"/>
    <w:rsid w:val="00171B5A"/>
    <w:rsid w:val="00172F2F"/>
    <w:rsid w:val="0017693D"/>
    <w:rsid w:val="001776DF"/>
    <w:rsid w:val="00177A1B"/>
    <w:rsid w:val="00182C5F"/>
    <w:rsid w:val="00185FAB"/>
    <w:rsid w:val="00187820"/>
    <w:rsid w:val="0019386D"/>
    <w:rsid w:val="0019407E"/>
    <w:rsid w:val="00197071"/>
    <w:rsid w:val="001A0EFF"/>
    <w:rsid w:val="001A2555"/>
    <w:rsid w:val="001A527C"/>
    <w:rsid w:val="001A5B89"/>
    <w:rsid w:val="001A7A68"/>
    <w:rsid w:val="001B00CC"/>
    <w:rsid w:val="001B1E6C"/>
    <w:rsid w:val="001B40A4"/>
    <w:rsid w:val="001B68AD"/>
    <w:rsid w:val="001B7F9A"/>
    <w:rsid w:val="001C2AFC"/>
    <w:rsid w:val="001C7336"/>
    <w:rsid w:val="001D7CFE"/>
    <w:rsid w:val="001E068F"/>
    <w:rsid w:val="001E1A5F"/>
    <w:rsid w:val="001E3FC2"/>
    <w:rsid w:val="001E62C0"/>
    <w:rsid w:val="001E67B3"/>
    <w:rsid w:val="001F079C"/>
    <w:rsid w:val="001F168A"/>
    <w:rsid w:val="001F3E9E"/>
    <w:rsid w:val="001F6A44"/>
    <w:rsid w:val="00200A43"/>
    <w:rsid w:val="002016F3"/>
    <w:rsid w:val="00202691"/>
    <w:rsid w:val="0020343F"/>
    <w:rsid w:val="00206EFF"/>
    <w:rsid w:val="00211C74"/>
    <w:rsid w:val="00212C79"/>
    <w:rsid w:val="00217D13"/>
    <w:rsid w:val="00221739"/>
    <w:rsid w:val="00222E92"/>
    <w:rsid w:val="00222F4A"/>
    <w:rsid w:val="0022323F"/>
    <w:rsid w:val="00223B0F"/>
    <w:rsid w:val="002248D0"/>
    <w:rsid w:val="00225009"/>
    <w:rsid w:val="00225812"/>
    <w:rsid w:val="00227610"/>
    <w:rsid w:val="00230211"/>
    <w:rsid w:val="00232175"/>
    <w:rsid w:val="00234B6F"/>
    <w:rsid w:val="002350A1"/>
    <w:rsid w:val="00236030"/>
    <w:rsid w:val="002375AC"/>
    <w:rsid w:val="00237BAB"/>
    <w:rsid w:val="00240270"/>
    <w:rsid w:val="002417F4"/>
    <w:rsid w:val="0024288B"/>
    <w:rsid w:val="00252134"/>
    <w:rsid w:val="00252DB6"/>
    <w:rsid w:val="00254E16"/>
    <w:rsid w:val="0025607B"/>
    <w:rsid w:val="00257A1B"/>
    <w:rsid w:val="002606BB"/>
    <w:rsid w:val="00263687"/>
    <w:rsid w:val="0026540A"/>
    <w:rsid w:val="002655A7"/>
    <w:rsid w:val="00265E8C"/>
    <w:rsid w:val="002669A1"/>
    <w:rsid w:val="002708B8"/>
    <w:rsid w:val="002715BB"/>
    <w:rsid w:val="00273884"/>
    <w:rsid w:val="00273BB1"/>
    <w:rsid w:val="00280ACF"/>
    <w:rsid w:val="00281AA8"/>
    <w:rsid w:val="00282A9C"/>
    <w:rsid w:val="0028423C"/>
    <w:rsid w:val="00297E1A"/>
    <w:rsid w:val="002B3E76"/>
    <w:rsid w:val="002B51CF"/>
    <w:rsid w:val="002B6805"/>
    <w:rsid w:val="002B7852"/>
    <w:rsid w:val="002C2CFD"/>
    <w:rsid w:val="002C2FE8"/>
    <w:rsid w:val="002C60E8"/>
    <w:rsid w:val="002C75AD"/>
    <w:rsid w:val="002C7D88"/>
    <w:rsid w:val="002D0EDB"/>
    <w:rsid w:val="002D2514"/>
    <w:rsid w:val="002D566C"/>
    <w:rsid w:val="002F1A11"/>
    <w:rsid w:val="002F248F"/>
    <w:rsid w:val="002F28A3"/>
    <w:rsid w:val="002F523F"/>
    <w:rsid w:val="002F70AD"/>
    <w:rsid w:val="002F760A"/>
    <w:rsid w:val="00302113"/>
    <w:rsid w:val="0030670F"/>
    <w:rsid w:val="00311DDE"/>
    <w:rsid w:val="0031250F"/>
    <w:rsid w:val="00322028"/>
    <w:rsid w:val="0032281F"/>
    <w:rsid w:val="00326A7D"/>
    <w:rsid w:val="00336C3E"/>
    <w:rsid w:val="00336F03"/>
    <w:rsid w:val="003376CA"/>
    <w:rsid w:val="0034117D"/>
    <w:rsid w:val="0035234E"/>
    <w:rsid w:val="003640E3"/>
    <w:rsid w:val="003667B1"/>
    <w:rsid w:val="0036747B"/>
    <w:rsid w:val="003732BD"/>
    <w:rsid w:val="00375A34"/>
    <w:rsid w:val="00375D5E"/>
    <w:rsid w:val="00376254"/>
    <w:rsid w:val="003763A3"/>
    <w:rsid w:val="00381536"/>
    <w:rsid w:val="00382BAA"/>
    <w:rsid w:val="00385812"/>
    <w:rsid w:val="003866E2"/>
    <w:rsid w:val="00386D4E"/>
    <w:rsid w:val="00387F41"/>
    <w:rsid w:val="00390D00"/>
    <w:rsid w:val="00391C2D"/>
    <w:rsid w:val="00391E9D"/>
    <w:rsid w:val="00393BB4"/>
    <w:rsid w:val="00394F96"/>
    <w:rsid w:val="003958FA"/>
    <w:rsid w:val="003979F7"/>
    <w:rsid w:val="003A3AF0"/>
    <w:rsid w:val="003A494E"/>
    <w:rsid w:val="003A6367"/>
    <w:rsid w:val="003A6D33"/>
    <w:rsid w:val="003B1F59"/>
    <w:rsid w:val="003B3404"/>
    <w:rsid w:val="003B38E3"/>
    <w:rsid w:val="003B3E8D"/>
    <w:rsid w:val="003C22A8"/>
    <w:rsid w:val="003C3AF0"/>
    <w:rsid w:val="003D6FDD"/>
    <w:rsid w:val="003D796F"/>
    <w:rsid w:val="003E0AB8"/>
    <w:rsid w:val="003E1997"/>
    <w:rsid w:val="003E1AAC"/>
    <w:rsid w:val="003E38F7"/>
    <w:rsid w:val="003E4851"/>
    <w:rsid w:val="003E494E"/>
    <w:rsid w:val="003E4F93"/>
    <w:rsid w:val="003E55A5"/>
    <w:rsid w:val="003E57E9"/>
    <w:rsid w:val="003E7D25"/>
    <w:rsid w:val="003F3C73"/>
    <w:rsid w:val="003F6C22"/>
    <w:rsid w:val="003F79FB"/>
    <w:rsid w:val="00400322"/>
    <w:rsid w:val="00403122"/>
    <w:rsid w:val="004053AE"/>
    <w:rsid w:val="00407C8C"/>
    <w:rsid w:val="00412E72"/>
    <w:rsid w:val="00413AB1"/>
    <w:rsid w:val="00413D60"/>
    <w:rsid w:val="00416A8C"/>
    <w:rsid w:val="00417AA1"/>
    <w:rsid w:val="00421B1F"/>
    <w:rsid w:val="004260F9"/>
    <w:rsid w:val="0042791F"/>
    <w:rsid w:val="00430562"/>
    <w:rsid w:val="00440717"/>
    <w:rsid w:val="00441B36"/>
    <w:rsid w:val="004423D8"/>
    <w:rsid w:val="00444E93"/>
    <w:rsid w:val="00445696"/>
    <w:rsid w:val="00446338"/>
    <w:rsid w:val="00446C7C"/>
    <w:rsid w:val="00447DDA"/>
    <w:rsid w:val="00452BE6"/>
    <w:rsid w:val="00457906"/>
    <w:rsid w:val="00460A21"/>
    <w:rsid w:val="00461FA8"/>
    <w:rsid w:val="004636CF"/>
    <w:rsid w:val="00465366"/>
    <w:rsid w:val="0046629E"/>
    <w:rsid w:val="00471F3C"/>
    <w:rsid w:val="00472228"/>
    <w:rsid w:val="00477A88"/>
    <w:rsid w:val="00477E4F"/>
    <w:rsid w:val="004825CF"/>
    <w:rsid w:val="00482A0B"/>
    <w:rsid w:val="004841C2"/>
    <w:rsid w:val="004851CA"/>
    <w:rsid w:val="004865E8"/>
    <w:rsid w:val="00487F4E"/>
    <w:rsid w:val="00491D64"/>
    <w:rsid w:val="00497D95"/>
    <w:rsid w:val="004A0AFA"/>
    <w:rsid w:val="004A4D52"/>
    <w:rsid w:val="004A5169"/>
    <w:rsid w:val="004A6FEF"/>
    <w:rsid w:val="004B1D4A"/>
    <w:rsid w:val="004B38F9"/>
    <w:rsid w:val="004B4574"/>
    <w:rsid w:val="004B5215"/>
    <w:rsid w:val="004B65DC"/>
    <w:rsid w:val="004B6BAD"/>
    <w:rsid w:val="004C0655"/>
    <w:rsid w:val="004C13D6"/>
    <w:rsid w:val="004C166E"/>
    <w:rsid w:val="004C266B"/>
    <w:rsid w:val="004C2AE3"/>
    <w:rsid w:val="004C2C66"/>
    <w:rsid w:val="004C3DC5"/>
    <w:rsid w:val="004C3E0D"/>
    <w:rsid w:val="004C7070"/>
    <w:rsid w:val="004D203F"/>
    <w:rsid w:val="004D7812"/>
    <w:rsid w:val="004E1F37"/>
    <w:rsid w:val="004E4927"/>
    <w:rsid w:val="004E6F28"/>
    <w:rsid w:val="004F04FC"/>
    <w:rsid w:val="004F16BE"/>
    <w:rsid w:val="004F72AB"/>
    <w:rsid w:val="00501EA9"/>
    <w:rsid w:val="00502A24"/>
    <w:rsid w:val="00504F0B"/>
    <w:rsid w:val="00510C0C"/>
    <w:rsid w:val="00511F25"/>
    <w:rsid w:val="0052265F"/>
    <w:rsid w:val="00522FD0"/>
    <w:rsid w:val="00523FF9"/>
    <w:rsid w:val="00524F85"/>
    <w:rsid w:val="005264A7"/>
    <w:rsid w:val="00531B39"/>
    <w:rsid w:val="0053271D"/>
    <w:rsid w:val="005344A8"/>
    <w:rsid w:val="0053484D"/>
    <w:rsid w:val="00536C4E"/>
    <w:rsid w:val="005437D6"/>
    <w:rsid w:val="00550921"/>
    <w:rsid w:val="005513CC"/>
    <w:rsid w:val="00551E03"/>
    <w:rsid w:val="00556DEF"/>
    <w:rsid w:val="00561813"/>
    <w:rsid w:val="00561BC3"/>
    <w:rsid w:val="00561F41"/>
    <w:rsid w:val="00562C21"/>
    <w:rsid w:val="00563C60"/>
    <w:rsid w:val="00570000"/>
    <w:rsid w:val="00572EF9"/>
    <w:rsid w:val="00576328"/>
    <w:rsid w:val="005812CC"/>
    <w:rsid w:val="00582109"/>
    <w:rsid w:val="0058624C"/>
    <w:rsid w:val="00586A74"/>
    <w:rsid w:val="005927D6"/>
    <w:rsid w:val="00592D46"/>
    <w:rsid w:val="005952B1"/>
    <w:rsid w:val="005967A8"/>
    <w:rsid w:val="00597507"/>
    <w:rsid w:val="005A12E8"/>
    <w:rsid w:val="005A374D"/>
    <w:rsid w:val="005A3B50"/>
    <w:rsid w:val="005A4740"/>
    <w:rsid w:val="005A4F94"/>
    <w:rsid w:val="005A6C08"/>
    <w:rsid w:val="005B109A"/>
    <w:rsid w:val="005B1F49"/>
    <w:rsid w:val="005B2D49"/>
    <w:rsid w:val="005B7B85"/>
    <w:rsid w:val="005C1DB8"/>
    <w:rsid w:val="005D4544"/>
    <w:rsid w:val="005D5833"/>
    <w:rsid w:val="005D743F"/>
    <w:rsid w:val="005E02F1"/>
    <w:rsid w:val="005E0438"/>
    <w:rsid w:val="005E0F6B"/>
    <w:rsid w:val="005E5053"/>
    <w:rsid w:val="005F0117"/>
    <w:rsid w:val="005F5D36"/>
    <w:rsid w:val="006013BD"/>
    <w:rsid w:val="00601460"/>
    <w:rsid w:val="006028F0"/>
    <w:rsid w:val="006034D8"/>
    <w:rsid w:val="00603ED4"/>
    <w:rsid w:val="00604247"/>
    <w:rsid w:val="006047FB"/>
    <w:rsid w:val="006064F3"/>
    <w:rsid w:val="006068DE"/>
    <w:rsid w:val="00611003"/>
    <w:rsid w:val="006224E8"/>
    <w:rsid w:val="00622E84"/>
    <w:rsid w:val="00623EA8"/>
    <w:rsid w:val="00624178"/>
    <w:rsid w:val="00624B77"/>
    <w:rsid w:val="00625BD4"/>
    <w:rsid w:val="006336B6"/>
    <w:rsid w:val="0063755A"/>
    <w:rsid w:val="00641112"/>
    <w:rsid w:val="00642118"/>
    <w:rsid w:val="00644332"/>
    <w:rsid w:val="0064621D"/>
    <w:rsid w:val="00647A73"/>
    <w:rsid w:val="006529D4"/>
    <w:rsid w:val="006533B3"/>
    <w:rsid w:val="0065441D"/>
    <w:rsid w:val="006564A9"/>
    <w:rsid w:val="0065691D"/>
    <w:rsid w:val="00661C84"/>
    <w:rsid w:val="00663480"/>
    <w:rsid w:val="006649F7"/>
    <w:rsid w:val="0066528B"/>
    <w:rsid w:val="00670F48"/>
    <w:rsid w:val="00671758"/>
    <w:rsid w:val="0067205F"/>
    <w:rsid w:val="0067313B"/>
    <w:rsid w:val="006737A9"/>
    <w:rsid w:val="00673D02"/>
    <w:rsid w:val="006778F8"/>
    <w:rsid w:val="0068089E"/>
    <w:rsid w:val="006845B9"/>
    <w:rsid w:val="00686432"/>
    <w:rsid w:val="006A00CA"/>
    <w:rsid w:val="006A16AB"/>
    <w:rsid w:val="006A2EEC"/>
    <w:rsid w:val="006A371D"/>
    <w:rsid w:val="006A5010"/>
    <w:rsid w:val="006B00B9"/>
    <w:rsid w:val="006B1304"/>
    <w:rsid w:val="006B1482"/>
    <w:rsid w:val="006B3194"/>
    <w:rsid w:val="006B6B72"/>
    <w:rsid w:val="006C0716"/>
    <w:rsid w:val="006C0E63"/>
    <w:rsid w:val="006C52BA"/>
    <w:rsid w:val="006C5401"/>
    <w:rsid w:val="006C6A3D"/>
    <w:rsid w:val="006D0E53"/>
    <w:rsid w:val="006D177D"/>
    <w:rsid w:val="006D321D"/>
    <w:rsid w:val="006D3776"/>
    <w:rsid w:val="006D3D27"/>
    <w:rsid w:val="006D445E"/>
    <w:rsid w:val="006D5058"/>
    <w:rsid w:val="006D623A"/>
    <w:rsid w:val="006D75EE"/>
    <w:rsid w:val="006E0462"/>
    <w:rsid w:val="006E4723"/>
    <w:rsid w:val="006E703E"/>
    <w:rsid w:val="006E7CB9"/>
    <w:rsid w:val="006F267F"/>
    <w:rsid w:val="006F6623"/>
    <w:rsid w:val="006F7D6D"/>
    <w:rsid w:val="00702268"/>
    <w:rsid w:val="0070523E"/>
    <w:rsid w:val="00706898"/>
    <w:rsid w:val="00707770"/>
    <w:rsid w:val="007154ED"/>
    <w:rsid w:val="00715DC4"/>
    <w:rsid w:val="00721713"/>
    <w:rsid w:val="00724C68"/>
    <w:rsid w:val="0072628D"/>
    <w:rsid w:val="0072782B"/>
    <w:rsid w:val="00732248"/>
    <w:rsid w:val="007357C6"/>
    <w:rsid w:val="007405FF"/>
    <w:rsid w:val="00742D4D"/>
    <w:rsid w:val="007460E5"/>
    <w:rsid w:val="00746226"/>
    <w:rsid w:val="007479E4"/>
    <w:rsid w:val="00747D6E"/>
    <w:rsid w:val="00750236"/>
    <w:rsid w:val="00751699"/>
    <w:rsid w:val="007532F4"/>
    <w:rsid w:val="00753512"/>
    <w:rsid w:val="007563C3"/>
    <w:rsid w:val="00760916"/>
    <w:rsid w:val="00763730"/>
    <w:rsid w:val="00766C77"/>
    <w:rsid w:val="00766DB9"/>
    <w:rsid w:val="00767B96"/>
    <w:rsid w:val="0077136F"/>
    <w:rsid w:val="00775667"/>
    <w:rsid w:val="007760CF"/>
    <w:rsid w:val="00776766"/>
    <w:rsid w:val="00784061"/>
    <w:rsid w:val="00785A30"/>
    <w:rsid w:val="00786EF7"/>
    <w:rsid w:val="0079083E"/>
    <w:rsid w:val="0079364E"/>
    <w:rsid w:val="007A7D60"/>
    <w:rsid w:val="007B11F5"/>
    <w:rsid w:val="007B1B13"/>
    <w:rsid w:val="007B4B7D"/>
    <w:rsid w:val="007B7828"/>
    <w:rsid w:val="007C115C"/>
    <w:rsid w:val="007C4EDD"/>
    <w:rsid w:val="007D01FD"/>
    <w:rsid w:val="007D50D7"/>
    <w:rsid w:val="007D6C44"/>
    <w:rsid w:val="007D6FBB"/>
    <w:rsid w:val="007E6406"/>
    <w:rsid w:val="007E6BB0"/>
    <w:rsid w:val="007E7690"/>
    <w:rsid w:val="007E7E1E"/>
    <w:rsid w:val="007F0444"/>
    <w:rsid w:val="007F5385"/>
    <w:rsid w:val="00800D6D"/>
    <w:rsid w:val="00804ED6"/>
    <w:rsid w:val="008057AE"/>
    <w:rsid w:val="00812070"/>
    <w:rsid w:val="00813916"/>
    <w:rsid w:val="00813ECD"/>
    <w:rsid w:val="00814FBF"/>
    <w:rsid w:val="00815FDA"/>
    <w:rsid w:val="00817B7D"/>
    <w:rsid w:val="00821D6D"/>
    <w:rsid w:val="0082428A"/>
    <w:rsid w:val="0083171F"/>
    <w:rsid w:val="008360A7"/>
    <w:rsid w:val="00843DFC"/>
    <w:rsid w:val="0084522D"/>
    <w:rsid w:val="0084722C"/>
    <w:rsid w:val="00850F51"/>
    <w:rsid w:val="00852279"/>
    <w:rsid w:val="00852E73"/>
    <w:rsid w:val="00855F6B"/>
    <w:rsid w:val="00857423"/>
    <w:rsid w:val="00857F5C"/>
    <w:rsid w:val="0086107C"/>
    <w:rsid w:val="00861E61"/>
    <w:rsid w:val="0086222F"/>
    <w:rsid w:val="00862616"/>
    <w:rsid w:val="00863D3A"/>
    <w:rsid w:val="00864DB3"/>
    <w:rsid w:val="00864EFA"/>
    <w:rsid w:val="008670CC"/>
    <w:rsid w:val="00872349"/>
    <w:rsid w:val="00881F6C"/>
    <w:rsid w:val="00887843"/>
    <w:rsid w:val="0089153D"/>
    <w:rsid w:val="00892FDF"/>
    <w:rsid w:val="008933D2"/>
    <w:rsid w:val="00894DD6"/>
    <w:rsid w:val="008959A8"/>
    <w:rsid w:val="00896085"/>
    <w:rsid w:val="008A1B0E"/>
    <w:rsid w:val="008A1CA2"/>
    <w:rsid w:val="008A3019"/>
    <w:rsid w:val="008A6AF8"/>
    <w:rsid w:val="008B0720"/>
    <w:rsid w:val="008B128C"/>
    <w:rsid w:val="008B2CDE"/>
    <w:rsid w:val="008B65D2"/>
    <w:rsid w:val="008B6A91"/>
    <w:rsid w:val="008B6B61"/>
    <w:rsid w:val="008C0A94"/>
    <w:rsid w:val="008C559F"/>
    <w:rsid w:val="008C5C6D"/>
    <w:rsid w:val="008C5E06"/>
    <w:rsid w:val="008C7404"/>
    <w:rsid w:val="008D107A"/>
    <w:rsid w:val="008D409D"/>
    <w:rsid w:val="008D40AB"/>
    <w:rsid w:val="008D4D75"/>
    <w:rsid w:val="008D6060"/>
    <w:rsid w:val="008D78D9"/>
    <w:rsid w:val="008E2808"/>
    <w:rsid w:val="008E53EE"/>
    <w:rsid w:val="008E7BB9"/>
    <w:rsid w:val="008F00FE"/>
    <w:rsid w:val="008F04A9"/>
    <w:rsid w:val="008F2556"/>
    <w:rsid w:val="008F2CA2"/>
    <w:rsid w:val="008F770D"/>
    <w:rsid w:val="00907691"/>
    <w:rsid w:val="00911DF8"/>
    <w:rsid w:val="00913F92"/>
    <w:rsid w:val="009141B6"/>
    <w:rsid w:val="00916308"/>
    <w:rsid w:val="0093067E"/>
    <w:rsid w:val="0093104D"/>
    <w:rsid w:val="009325AA"/>
    <w:rsid w:val="00932C3C"/>
    <w:rsid w:val="00934D69"/>
    <w:rsid w:val="00936C16"/>
    <w:rsid w:val="009408C5"/>
    <w:rsid w:val="00940BFB"/>
    <w:rsid w:val="009440B0"/>
    <w:rsid w:val="00944DEF"/>
    <w:rsid w:val="009526A5"/>
    <w:rsid w:val="00953187"/>
    <w:rsid w:val="00957F0C"/>
    <w:rsid w:val="00964131"/>
    <w:rsid w:val="009645F9"/>
    <w:rsid w:val="00964CF3"/>
    <w:rsid w:val="0096560B"/>
    <w:rsid w:val="00965A5D"/>
    <w:rsid w:val="009723A9"/>
    <w:rsid w:val="00972FC2"/>
    <w:rsid w:val="0097357D"/>
    <w:rsid w:val="00974F0A"/>
    <w:rsid w:val="009752F9"/>
    <w:rsid w:val="009827D1"/>
    <w:rsid w:val="009863DE"/>
    <w:rsid w:val="00987181"/>
    <w:rsid w:val="0099051C"/>
    <w:rsid w:val="00990854"/>
    <w:rsid w:val="009946A3"/>
    <w:rsid w:val="00996005"/>
    <w:rsid w:val="00996B90"/>
    <w:rsid w:val="009A1EC0"/>
    <w:rsid w:val="009A3DD5"/>
    <w:rsid w:val="009A3E56"/>
    <w:rsid w:val="009A4145"/>
    <w:rsid w:val="009A595C"/>
    <w:rsid w:val="009A6F81"/>
    <w:rsid w:val="009A70F1"/>
    <w:rsid w:val="009B002C"/>
    <w:rsid w:val="009B08C6"/>
    <w:rsid w:val="009B2F30"/>
    <w:rsid w:val="009B30CC"/>
    <w:rsid w:val="009B5ED7"/>
    <w:rsid w:val="009C19D6"/>
    <w:rsid w:val="009C2A5B"/>
    <w:rsid w:val="009C380E"/>
    <w:rsid w:val="009C6CA7"/>
    <w:rsid w:val="009D05DF"/>
    <w:rsid w:val="009D1C82"/>
    <w:rsid w:val="009D2A94"/>
    <w:rsid w:val="009D2EBA"/>
    <w:rsid w:val="009D3B42"/>
    <w:rsid w:val="009D4B39"/>
    <w:rsid w:val="009D60ED"/>
    <w:rsid w:val="009E2E18"/>
    <w:rsid w:val="009E3635"/>
    <w:rsid w:val="009E3EC6"/>
    <w:rsid w:val="009E58A2"/>
    <w:rsid w:val="009E5FBD"/>
    <w:rsid w:val="009F2E3C"/>
    <w:rsid w:val="009F356F"/>
    <w:rsid w:val="00A00F72"/>
    <w:rsid w:val="00A069FC"/>
    <w:rsid w:val="00A07DD8"/>
    <w:rsid w:val="00A10751"/>
    <w:rsid w:val="00A117DB"/>
    <w:rsid w:val="00A16197"/>
    <w:rsid w:val="00A22457"/>
    <w:rsid w:val="00A23A3F"/>
    <w:rsid w:val="00A25BDD"/>
    <w:rsid w:val="00A26EB0"/>
    <w:rsid w:val="00A2787C"/>
    <w:rsid w:val="00A30CED"/>
    <w:rsid w:val="00A31ED3"/>
    <w:rsid w:val="00A33A9D"/>
    <w:rsid w:val="00A340FB"/>
    <w:rsid w:val="00A3601F"/>
    <w:rsid w:val="00A37317"/>
    <w:rsid w:val="00A37771"/>
    <w:rsid w:val="00A41753"/>
    <w:rsid w:val="00A421F3"/>
    <w:rsid w:val="00A4415C"/>
    <w:rsid w:val="00A46398"/>
    <w:rsid w:val="00A4696E"/>
    <w:rsid w:val="00A47C42"/>
    <w:rsid w:val="00A50194"/>
    <w:rsid w:val="00A52FE8"/>
    <w:rsid w:val="00A55C48"/>
    <w:rsid w:val="00A5743B"/>
    <w:rsid w:val="00A57F47"/>
    <w:rsid w:val="00A637DD"/>
    <w:rsid w:val="00A666F6"/>
    <w:rsid w:val="00A7166B"/>
    <w:rsid w:val="00A7379E"/>
    <w:rsid w:val="00A75A4A"/>
    <w:rsid w:val="00A76C0A"/>
    <w:rsid w:val="00A84ED0"/>
    <w:rsid w:val="00A859E0"/>
    <w:rsid w:val="00A912DD"/>
    <w:rsid w:val="00A915D4"/>
    <w:rsid w:val="00A93EA2"/>
    <w:rsid w:val="00A96FFC"/>
    <w:rsid w:val="00AA12FA"/>
    <w:rsid w:val="00AA6D18"/>
    <w:rsid w:val="00AA6D44"/>
    <w:rsid w:val="00AC4410"/>
    <w:rsid w:val="00AD264A"/>
    <w:rsid w:val="00AD367F"/>
    <w:rsid w:val="00AD410C"/>
    <w:rsid w:val="00AD5D60"/>
    <w:rsid w:val="00AD6A08"/>
    <w:rsid w:val="00AE1490"/>
    <w:rsid w:val="00AE24D1"/>
    <w:rsid w:val="00AE3231"/>
    <w:rsid w:val="00AE3411"/>
    <w:rsid w:val="00AF423C"/>
    <w:rsid w:val="00AF5BD1"/>
    <w:rsid w:val="00AF6BFA"/>
    <w:rsid w:val="00AF6FC0"/>
    <w:rsid w:val="00AF7BA9"/>
    <w:rsid w:val="00B030C2"/>
    <w:rsid w:val="00B03248"/>
    <w:rsid w:val="00B04238"/>
    <w:rsid w:val="00B07B31"/>
    <w:rsid w:val="00B1019E"/>
    <w:rsid w:val="00B10205"/>
    <w:rsid w:val="00B13C62"/>
    <w:rsid w:val="00B151C7"/>
    <w:rsid w:val="00B1769F"/>
    <w:rsid w:val="00B21862"/>
    <w:rsid w:val="00B23D7E"/>
    <w:rsid w:val="00B24A69"/>
    <w:rsid w:val="00B27667"/>
    <w:rsid w:val="00B32B1A"/>
    <w:rsid w:val="00B32C8D"/>
    <w:rsid w:val="00B33304"/>
    <w:rsid w:val="00B34888"/>
    <w:rsid w:val="00B34CBD"/>
    <w:rsid w:val="00B40B3F"/>
    <w:rsid w:val="00B449E0"/>
    <w:rsid w:val="00B519E2"/>
    <w:rsid w:val="00B52168"/>
    <w:rsid w:val="00B53D7B"/>
    <w:rsid w:val="00B54E3A"/>
    <w:rsid w:val="00B5587C"/>
    <w:rsid w:val="00B57C7C"/>
    <w:rsid w:val="00B62CA8"/>
    <w:rsid w:val="00B63089"/>
    <w:rsid w:val="00B6381E"/>
    <w:rsid w:val="00B646CF"/>
    <w:rsid w:val="00B65741"/>
    <w:rsid w:val="00B66CA9"/>
    <w:rsid w:val="00B7100F"/>
    <w:rsid w:val="00B736D8"/>
    <w:rsid w:val="00B73F58"/>
    <w:rsid w:val="00B77615"/>
    <w:rsid w:val="00B77B68"/>
    <w:rsid w:val="00B77BA8"/>
    <w:rsid w:val="00B80CB8"/>
    <w:rsid w:val="00B81C8F"/>
    <w:rsid w:val="00B84791"/>
    <w:rsid w:val="00B84A59"/>
    <w:rsid w:val="00B85A8C"/>
    <w:rsid w:val="00B87CF5"/>
    <w:rsid w:val="00B91500"/>
    <w:rsid w:val="00B91A69"/>
    <w:rsid w:val="00B925BA"/>
    <w:rsid w:val="00B9372A"/>
    <w:rsid w:val="00B95C64"/>
    <w:rsid w:val="00B96C20"/>
    <w:rsid w:val="00BA0F45"/>
    <w:rsid w:val="00BA19DA"/>
    <w:rsid w:val="00BA2644"/>
    <w:rsid w:val="00BA462E"/>
    <w:rsid w:val="00BA5069"/>
    <w:rsid w:val="00BA5BFB"/>
    <w:rsid w:val="00BA6283"/>
    <w:rsid w:val="00BB4093"/>
    <w:rsid w:val="00BB4DA2"/>
    <w:rsid w:val="00BB6FE1"/>
    <w:rsid w:val="00BC0A2B"/>
    <w:rsid w:val="00BC17E9"/>
    <w:rsid w:val="00BC2626"/>
    <w:rsid w:val="00BC55ED"/>
    <w:rsid w:val="00BC65D3"/>
    <w:rsid w:val="00BD1482"/>
    <w:rsid w:val="00BD1E1F"/>
    <w:rsid w:val="00BD33E8"/>
    <w:rsid w:val="00BD600F"/>
    <w:rsid w:val="00BD6DB5"/>
    <w:rsid w:val="00BE0322"/>
    <w:rsid w:val="00BE21DB"/>
    <w:rsid w:val="00BE5034"/>
    <w:rsid w:val="00BE50FC"/>
    <w:rsid w:val="00BE665A"/>
    <w:rsid w:val="00BF20D3"/>
    <w:rsid w:val="00BF2B44"/>
    <w:rsid w:val="00BF37D8"/>
    <w:rsid w:val="00BF3A0D"/>
    <w:rsid w:val="00BF410B"/>
    <w:rsid w:val="00BF4D42"/>
    <w:rsid w:val="00C013C3"/>
    <w:rsid w:val="00C02034"/>
    <w:rsid w:val="00C050AC"/>
    <w:rsid w:val="00C05511"/>
    <w:rsid w:val="00C068E0"/>
    <w:rsid w:val="00C132D3"/>
    <w:rsid w:val="00C15090"/>
    <w:rsid w:val="00C1662E"/>
    <w:rsid w:val="00C20278"/>
    <w:rsid w:val="00C20C78"/>
    <w:rsid w:val="00C20C8A"/>
    <w:rsid w:val="00C21D4F"/>
    <w:rsid w:val="00C223E5"/>
    <w:rsid w:val="00C24CDB"/>
    <w:rsid w:val="00C27C97"/>
    <w:rsid w:val="00C30A3F"/>
    <w:rsid w:val="00C31294"/>
    <w:rsid w:val="00C34713"/>
    <w:rsid w:val="00C41CC4"/>
    <w:rsid w:val="00C42F7D"/>
    <w:rsid w:val="00C4486C"/>
    <w:rsid w:val="00C45A01"/>
    <w:rsid w:val="00C47024"/>
    <w:rsid w:val="00C47629"/>
    <w:rsid w:val="00C519DF"/>
    <w:rsid w:val="00C540B4"/>
    <w:rsid w:val="00C62320"/>
    <w:rsid w:val="00C6544F"/>
    <w:rsid w:val="00C658D1"/>
    <w:rsid w:val="00C70041"/>
    <w:rsid w:val="00C730E7"/>
    <w:rsid w:val="00C74D02"/>
    <w:rsid w:val="00C760D4"/>
    <w:rsid w:val="00C814E8"/>
    <w:rsid w:val="00C81AF1"/>
    <w:rsid w:val="00C82660"/>
    <w:rsid w:val="00C855A2"/>
    <w:rsid w:val="00C8628F"/>
    <w:rsid w:val="00C92FD3"/>
    <w:rsid w:val="00C93ABE"/>
    <w:rsid w:val="00C96B22"/>
    <w:rsid w:val="00CA2865"/>
    <w:rsid w:val="00CA3A0F"/>
    <w:rsid w:val="00CB153A"/>
    <w:rsid w:val="00CB51A6"/>
    <w:rsid w:val="00CB5AA9"/>
    <w:rsid w:val="00CB5C02"/>
    <w:rsid w:val="00CB5E8C"/>
    <w:rsid w:val="00CC1578"/>
    <w:rsid w:val="00CC2D28"/>
    <w:rsid w:val="00CC4537"/>
    <w:rsid w:val="00CC523F"/>
    <w:rsid w:val="00CC58B9"/>
    <w:rsid w:val="00CC5E13"/>
    <w:rsid w:val="00CD6B19"/>
    <w:rsid w:val="00CE27D1"/>
    <w:rsid w:val="00CE5C31"/>
    <w:rsid w:val="00CE6985"/>
    <w:rsid w:val="00CF034D"/>
    <w:rsid w:val="00CF0780"/>
    <w:rsid w:val="00CF2973"/>
    <w:rsid w:val="00CF360E"/>
    <w:rsid w:val="00CF3E40"/>
    <w:rsid w:val="00CF7782"/>
    <w:rsid w:val="00D01214"/>
    <w:rsid w:val="00D05260"/>
    <w:rsid w:val="00D15089"/>
    <w:rsid w:val="00D17D86"/>
    <w:rsid w:val="00D20827"/>
    <w:rsid w:val="00D21EE9"/>
    <w:rsid w:val="00D2298B"/>
    <w:rsid w:val="00D25CAA"/>
    <w:rsid w:val="00D267FE"/>
    <w:rsid w:val="00D3034A"/>
    <w:rsid w:val="00D31261"/>
    <w:rsid w:val="00D43FB0"/>
    <w:rsid w:val="00D44B7D"/>
    <w:rsid w:val="00D45C55"/>
    <w:rsid w:val="00D45CC0"/>
    <w:rsid w:val="00D47126"/>
    <w:rsid w:val="00D474FC"/>
    <w:rsid w:val="00D53FF0"/>
    <w:rsid w:val="00D60443"/>
    <w:rsid w:val="00D60C17"/>
    <w:rsid w:val="00D61338"/>
    <w:rsid w:val="00D65610"/>
    <w:rsid w:val="00D67208"/>
    <w:rsid w:val="00D716A5"/>
    <w:rsid w:val="00D716B8"/>
    <w:rsid w:val="00D71D2D"/>
    <w:rsid w:val="00D72BB2"/>
    <w:rsid w:val="00D736BB"/>
    <w:rsid w:val="00D75203"/>
    <w:rsid w:val="00D80190"/>
    <w:rsid w:val="00D82FBB"/>
    <w:rsid w:val="00D85088"/>
    <w:rsid w:val="00D85224"/>
    <w:rsid w:val="00D857C8"/>
    <w:rsid w:val="00D90C73"/>
    <w:rsid w:val="00D94D61"/>
    <w:rsid w:val="00DA1103"/>
    <w:rsid w:val="00DB35E8"/>
    <w:rsid w:val="00DB3BE1"/>
    <w:rsid w:val="00DB3D5B"/>
    <w:rsid w:val="00DB57D7"/>
    <w:rsid w:val="00DB58D7"/>
    <w:rsid w:val="00DC4236"/>
    <w:rsid w:val="00DC5359"/>
    <w:rsid w:val="00DE0707"/>
    <w:rsid w:val="00DE0CD6"/>
    <w:rsid w:val="00DE35ED"/>
    <w:rsid w:val="00DE40A2"/>
    <w:rsid w:val="00DE50F2"/>
    <w:rsid w:val="00DF181B"/>
    <w:rsid w:val="00DF3B7A"/>
    <w:rsid w:val="00DF6378"/>
    <w:rsid w:val="00DF6AE4"/>
    <w:rsid w:val="00DF7629"/>
    <w:rsid w:val="00E015D3"/>
    <w:rsid w:val="00E06ACE"/>
    <w:rsid w:val="00E10C13"/>
    <w:rsid w:val="00E12C62"/>
    <w:rsid w:val="00E14AAD"/>
    <w:rsid w:val="00E152E6"/>
    <w:rsid w:val="00E22B7A"/>
    <w:rsid w:val="00E24002"/>
    <w:rsid w:val="00E2414C"/>
    <w:rsid w:val="00E24E7C"/>
    <w:rsid w:val="00E316AC"/>
    <w:rsid w:val="00E32A48"/>
    <w:rsid w:val="00E32AA0"/>
    <w:rsid w:val="00E32F8C"/>
    <w:rsid w:val="00E355EE"/>
    <w:rsid w:val="00E35A22"/>
    <w:rsid w:val="00E376C2"/>
    <w:rsid w:val="00E42A63"/>
    <w:rsid w:val="00E43334"/>
    <w:rsid w:val="00E43580"/>
    <w:rsid w:val="00E44AE9"/>
    <w:rsid w:val="00E450F6"/>
    <w:rsid w:val="00E45C80"/>
    <w:rsid w:val="00E56D0D"/>
    <w:rsid w:val="00E60CBB"/>
    <w:rsid w:val="00E63671"/>
    <w:rsid w:val="00E64415"/>
    <w:rsid w:val="00E66785"/>
    <w:rsid w:val="00E71126"/>
    <w:rsid w:val="00E73346"/>
    <w:rsid w:val="00E74276"/>
    <w:rsid w:val="00E75898"/>
    <w:rsid w:val="00E75EB3"/>
    <w:rsid w:val="00E804CD"/>
    <w:rsid w:val="00E8273D"/>
    <w:rsid w:val="00E855D5"/>
    <w:rsid w:val="00E9182B"/>
    <w:rsid w:val="00E92AD2"/>
    <w:rsid w:val="00E95DAC"/>
    <w:rsid w:val="00EA3A73"/>
    <w:rsid w:val="00EA4435"/>
    <w:rsid w:val="00EA667D"/>
    <w:rsid w:val="00EA7498"/>
    <w:rsid w:val="00EA7F25"/>
    <w:rsid w:val="00EB0BE0"/>
    <w:rsid w:val="00EB4170"/>
    <w:rsid w:val="00EB4DE8"/>
    <w:rsid w:val="00EB5D41"/>
    <w:rsid w:val="00EB606F"/>
    <w:rsid w:val="00EC039B"/>
    <w:rsid w:val="00EC2294"/>
    <w:rsid w:val="00EC346E"/>
    <w:rsid w:val="00EC58EC"/>
    <w:rsid w:val="00EC6532"/>
    <w:rsid w:val="00ED125E"/>
    <w:rsid w:val="00EE04C5"/>
    <w:rsid w:val="00EE2184"/>
    <w:rsid w:val="00EE4D94"/>
    <w:rsid w:val="00EE5005"/>
    <w:rsid w:val="00EE622A"/>
    <w:rsid w:val="00EE6DD6"/>
    <w:rsid w:val="00EE7BA3"/>
    <w:rsid w:val="00EF2299"/>
    <w:rsid w:val="00EF27AD"/>
    <w:rsid w:val="00EF3768"/>
    <w:rsid w:val="00EF4A93"/>
    <w:rsid w:val="00EF645C"/>
    <w:rsid w:val="00EF7D37"/>
    <w:rsid w:val="00F00BDB"/>
    <w:rsid w:val="00F0103A"/>
    <w:rsid w:val="00F14F98"/>
    <w:rsid w:val="00F30167"/>
    <w:rsid w:val="00F30DAB"/>
    <w:rsid w:val="00F32C8E"/>
    <w:rsid w:val="00F4073C"/>
    <w:rsid w:val="00F4269D"/>
    <w:rsid w:val="00F46B46"/>
    <w:rsid w:val="00F46C4E"/>
    <w:rsid w:val="00F50911"/>
    <w:rsid w:val="00F51AB4"/>
    <w:rsid w:val="00F5366B"/>
    <w:rsid w:val="00F553FA"/>
    <w:rsid w:val="00F576ED"/>
    <w:rsid w:val="00F60B66"/>
    <w:rsid w:val="00F60CCD"/>
    <w:rsid w:val="00F61213"/>
    <w:rsid w:val="00F6158C"/>
    <w:rsid w:val="00F62667"/>
    <w:rsid w:val="00F677AF"/>
    <w:rsid w:val="00F6781C"/>
    <w:rsid w:val="00F67E8A"/>
    <w:rsid w:val="00F67FFE"/>
    <w:rsid w:val="00F746CD"/>
    <w:rsid w:val="00F75D5A"/>
    <w:rsid w:val="00F77634"/>
    <w:rsid w:val="00F77A3B"/>
    <w:rsid w:val="00F80052"/>
    <w:rsid w:val="00F80D31"/>
    <w:rsid w:val="00F812C5"/>
    <w:rsid w:val="00F9063E"/>
    <w:rsid w:val="00F9074D"/>
    <w:rsid w:val="00F93558"/>
    <w:rsid w:val="00F957AE"/>
    <w:rsid w:val="00F95DFF"/>
    <w:rsid w:val="00F96EC1"/>
    <w:rsid w:val="00FA320C"/>
    <w:rsid w:val="00FA5879"/>
    <w:rsid w:val="00FA5B05"/>
    <w:rsid w:val="00FB27B3"/>
    <w:rsid w:val="00FB4F7B"/>
    <w:rsid w:val="00FB74FA"/>
    <w:rsid w:val="00FC51E6"/>
    <w:rsid w:val="00FC5DB9"/>
    <w:rsid w:val="00FC6FDE"/>
    <w:rsid w:val="00FD0397"/>
    <w:rsid w:val="00FD03FB"/>
    <w:rsid w:val="00FD33BA"/>
    <w:rsid w:val="00FD6C05"/>
    <w:rsid w:val="00FE1326"/>
    <w:rsid w:val="00FE21A1"/>
    <w:rsid w:val="00FF033E"/>
    <w:rsid w:val="00FF137E"/>
    <w:rsid w:val="00FF20D3"/>
    <w:rsid w:val="00FF3DD6"/>
    <w:rsid w:val="00FF5238"/>
    <w:rsid w:val="00FF6862"/>
    <w:rsid w:val="00FF6EF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BD557DD"/>
  <w15:docId w15:val="{52FD1C6D-E845-4598-8D0B-8E5496F50D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Arial Unicode MS" w:hAnsi="Times New Roman" w:cs="Times New Roman"/>
        <w:sz w:val="24"/>
        <w:szCs w:val="24"/>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5F5D36"/>
    <w:rPr>
      <w:rFonts w:eastAsia="Times New Roman"/>
      <w:color w:val="000000"/>
    </w:rPr>
  </w:style>
  <w:style w:type="paragraph" w:styleId="Heading1">
    <w:name w:val="heading 1"/>
    <w:basedOn w:val="Normal"/>
    <w:next w:val="Normal"/>
    <w:link w:val="Heading1Char"/>
    <w:uiPriority w:val="9"/>
    <w:qFormat/>
    <w:rsid w:val="00B6381E"/>
    <w:pPr>
      <w:keepNext/>
      <w:keepLines/>
      <w:spacing w:before="480"/>
      <w:outlineLvl w:val="0"/>
    </w:pPr>
    <w:rPr>
      <w:rFonts w:asciiTheme="majorHAnsi" w:eastAsiaTheme="majorEastAsia" w:hAnsiTheme="majorHAnsi" w:cstheme="majorBidi"/>
      <w:b/>
      <w:bCs/>
      <w:color w:val="2C6F95" w:themeColor="accent1" w:themeShade="B5"/>
      <w:sz w:val="32"/>
      <w:szCs w:val="32"/>
    </w:rPr>
  </w:style>
  <w:style w:type="paragraph" w:styleId="Heading2">
    <w:name w:val="heading 2"/>
    <w:basedOn w:val="Normal1"/>
    <w:next w:val="Normal1"/>
    <w:link w:val="Heading2Char"/>
    <w:rsid w:val="000B4F1B"/>
    <w:pPr>
      <w:keepNext/>
      <w:spacing w:before="360" w:after="80"/>
      <w:outlineLvl w:val="1"/>
    </w:pPr>
    <w:rPr>
      <w:b/>
      <w:sz w:val="28"/>
    </w:rPr>
  </w:style>
  <w:style w:type="paragraph" w:styleId="Heading3">
    <w:name w:val="heading 3"/>
    <w:basedOn w:val="Normal1"/>
    <w:next w:val="Normal1"/>
    <w:link w:val="Heading3Char"/>
    <w:rsid w:val="00FC6FDE"/>
    <w:pPr>
      <w:spacing w:before="280" w:after="80"/>
      <w:ind w:left="720" w:hanging="432"/>
      <w:outlineLvl w:val="2"/>
    </w:pPr>
    <w:rPr>
      <w:b/>
      <w:color w:val="666666"/>
      <w:sz w:val="24"/>
    </w:rPr>
  </w:style>
  <w:style w:type="paragraph" w:styleId="Heading4">
    <w:name w:val="heading 4"/>
    <w:basedOn w:val="Normal1"/>
    <w:next w:val="Normal1"/>
    <w:link w:val="Heading4Char"/>
    <w:qFormat/>
    <w:rsid w:val="00FC6FDE"/>
    <w:pPr>
      <w:spacing w:before="240" w:after="40"/>
      <w:ind w:left="864" w:hanging="144"/>
      <w:outlineLvl w:val="3"/>
    </w:pPr>
    <w:rPr>
      <w:i/>
      <w:color w:val="666666"/>
    </w:rPr>
  </w:style>
  <w:style w:type="paragraph" w:styleId="Heading5">
    <w:name w:val="heading 5"/>
    <w:basedOn w:val="Normal1"/>
    <w:next w:val="Normal1"/>
    <w:link w:val="Heading5Char"/>
    <w:qFormat/>
    <w:rsid w:val="00FC6FDE"/>
    <w:pPr>
      <w:spacing w:before="220" w:after="40"/>
      <w:ind w:left="1008" w:hanging="432"/>
      <w:outlineLvl w:val="4"/>
    </w:pPr>
    <w:rPr>
      <w:b/>
      <w:color w:val="666666"/>
      <w:sz w:val="20"/>
    </w:rPr>
  </w:style>
  <w:style w:type="paragraph" w:styleId="Heading6">
    <w:name w:val="heading 6"/>
    <w:basedOn w:val="Normal1"/>
    <w:next w:val="Normal1"/>
    <w:link w:val="Heading6Char"/>
    <w:qFormat/>
    <w:rsid w:val="00FC6FDE"/>
    <w:pPr>
      <w:spacing w:before="200" w:after="40"/>
      <w:ind w:left="1152" w:hanging="432"/>
      <w:outlineLvl w:val="5"/>
    </w:pPr>
    <w:rPr>
      <w:i/>
      <w:color w:val="666666"/>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DB57D7"/>
    <w:rPr>
      <w:b w:val="0"/>
      <w:bCs w:val="0"/>
      <w:i w:val="0"/>
      <w:iCs w:val="0"/>
      <w:color w:val="7F7F7F" w:themeColor="text1" w:themeTint="80"/>
      <w:u w:val="dotted" w:color="7F7F7F" w:themeColor="text1" w:themeTint="80"/>
    </w:rPr>
  </w:style>
  <w:style w:type="paragraph" w:customStyle="1" w:styleId="FreeForm">
    <w:name w:val="Free Form"/>
    <w:rPr>
      <w:rFonts w:hAnsi="Arial Unicode MS" w:cs="Arial Unicode MS"/>
      <w:color w:val="000000"/>
    </w:rPr>
  </w:style>
  <w:style w:type="paragraph" w:styleId="Footer">
    <w:name w:val="footer"/>
    <w:link w:val="FooterChar"/>
    <w:uiPriority w:val="99"/>
    <w:pPr>
      <w:tabs>
        <w:tab w:val="center" w:pos="4320"/>
        <w:tab w:val="right" w:pos="8640"/>
      </w:tabs>
    </w:pPr>
    <w:rPr>
      <w:rFonts w:hAnsi="Arial Unicode MS" w:cs="Arial Unicode MS"/>
      <w:color w:val="000000"/>
    </w:rPr>
  </w:style>
  <w:style w:type="character" w:styleId="PageNumber">
    <w:name w:val="page number"/>
    <w:rPr>
      <w:rFonts w:ascii="Times New Roman" w:eastAsia="Times New Roman" w:hAnsi="Times New Roman" w:cs="Times New Roman"/>
      <w:b/>
      <w:bCs/>
      <w:i w:val="0"/>
      <w:iCs w:val="0"/>
      <w:color w:val="000000"/>
      <w:sz w:val="32"/>
      <w:szCs w:val="32"/>
    </w:rPr>
  </w:style>
  <w:style w:type="paragraph" w:customStyle="1" w:styleId="ChapterHeading">
    <w:name w:val="Chapter Heading"/>
    <w:next w:val="Unit"/>
    <w:pPr>
      <w:pageBreakBefore/>
      <w:spacing w:after="120"/>
      <w:jc w:val="right"/>
      <w:outlineLvl w:val="0"/>
    </w:pPr>
    <w:rPr>
      <w:rFonts w:eastAsia="Times New Roman"/>
      <w:b/>
      <w:bCs/>
      <w:color w:val="000000"/>
      <w:sz w:val="72"/>
      <w:szCs w:val="72"/>
      <w14:shadow w14:blurRad="0" w14:dist="59055" w14:dir="2700000" w14:sx="100000" w14:sy="100000" w14:kx="0" w14:ky="0" w14:algn="tl">
        <w14:srgbClr w14:val="000000">
          <w14:alpha w14:val="50000"/>
        </w14:srgbClr>
      </w14:shadow>
    </w:rPr>
  </w:style>
  <w:style w:type="paragraph" w:customStyle="1" w:styleId="Unit">
    <w:name w:val="Unit"/>
    <w:next w:val="BodyText1"/>
    <w:rsid w:val="002C60E8"/>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2040" w:after="480"/>
      <w:jc w:val="center"/>
      <w:outlineLvl w:val="1"/>
    </w:pPr>
    <w:rPr>
      <w:rFonts w:hAnsi="Arial Unicode MS" w:cs="Arial Unicode MS"/>
      <w:b/>
      <w:bCs/>
      <w:color w:val="000000"/>
      <w:sz w:val="60"/>
      <w:szCs w:val="60"/>
    </w:rPr>
  </w:style>
  <w:style w:type="paragraph" w:customStyle="1" w:styleId="BodyText1">
    <w:name w:val="Body Text1"/>
    <w:link w:val="heading50"/>
    <w:rsid w:val="00F32C8E"/>
    <w:pPr>
      <w:spacing w:after="240" w:line="312" w:lineRule="auto"/>
    </w:pPr>
    <w:rPr>
      <w:rFonts w:eastAsia="Times New Roman"/>
      <w:color w:val="000000"/>
    </w:rPr>
  </w:style>
  <w:style w:type="paragraph" w:styleId="TOC1">
    <w:name w:val="toc 1"/>
    <w:next w:val="Normal"/>
    <w:uiPriority w:val="39"/>
    <w:pPr>
      <w:tabs>
        <w:tab w:val="right" w:leader="dot" w:pos="9883"/>
      </w:tabs>
      <w:spacing w:before="120" w:after="120"/>
    </w:pPr>
    <w:rPr>
      <w:rFonts w:eastAsia="Times New Roman"/>
      <w:b/>
      <w:bCs/>
      <w:smallCaps/>
      <w:color w:val="000000"/>
    </w:rPr>
  </w:style>
  <w:style w:type="paragraph" w:styleId="TOC2">
    <w:name w:val="toc 2"/>
    <w:basedOn w:val="TOC1"/>
    <w:next w:val="Normal"/>
    <w:uiPriority w:val="39"/>
    <w:rsid w:val="00E06ACE"/>
    <w:pPr>
      <w:keepNext/>
    </w:pPr>
  </w:style>
  <w:style w:type="paragraph" w:customStyle="1" w:styleId="TOC3parent">
    <w:name w:val="TOC 3 parent"/>
    <w:next w:val="Normal"/>
    <w:pPr>
      <w:tabs>
        <w:tab w:val="right" w:leader="dot" w:pos="9926"/>
      </w:tabs>
      <w:ind w:left="240"/>
    </w:pPr>
    <w:rPr>
      <w:rFonts w:eastAsia="Times New Roman"/>
      <w:smallCaps/>
      <w:color w:val="000000"/>
    </w:rPr>
  </w:style>
  <w:style w:type="paragraph" w:styleId="TOC3">
    <w:name w:val="toc 3"/>
    <w:basedOn w:val="TOC3parent"/>
    <w:next w:val="Normal"/>
    <w:uiPriority w:val="39"/>
    <w:rsid w:val="00E06ACE"/>
    <w:pPr>
      <w:keepNext/>
      <w:tabs>
        <w:tab w:val="clear" w:pos="9926"/>
        <w:tab w:val="right" w:leader="dot" w:pos="9811"/>
      </w:tabs>
      <w:ind w:left="245"/>
    </w:pPr>
  </w:style>
  <w:style w:type="paragraph" w:customStyle="1" w:styleId="Subhead1">
    <w:name w:val="Subhead 1"/>
    <w:next w:val="BodyText1"/>
    <w:rsid w:val="00F32C8E"/>
    <w:pPr>
      <w:keepNext/>
      <w:spacing w:before="120" w:after="120"/>
      <w:outlineLvl w:val="2"/>
    </w:pPr>
    <w:rPr>
      <w:rFonts w:eastAsia="Times New Roman"/>
      <w:b/>
      <w:bCs/>
      <w:color w:val="000000"/>
      <w:sz w:val="36"/>
      <w:szCs w:val="36"/>
    </w:rPr>
  </w:style>
  <w:style w:type="paragraph" w:customStyle="1" w:styleId="TOC4parent">
    <w:name w:val="TOC 4 parent"/>
    <w:next w:val="Normal"/>
    <w:pPr>
      <w:tabs>
        <w:tab w:val="right" w:leader="dot" w:pos="9926"/>
      </w:tabs>
      <w:ind w:left="480"/>
    </w:pPr>
    <w:rPr>
      <w:rFonts w:eastAsia="Times New Roman"/>
      <w:i/>
      <w:iCs/>
      <w:color w:val="000000"/>
    </w:rPr>
  </w:style>
  <w:style w:type="paragraph" w:styleId="TOC4">
    <w:name w:val="toc 4"/>
    <w:basedOn w:val="TOC4parent"/>
    <w:next w:val="Normal"/>
    <w:uiPriority w:val="39"/>
    <w:rsid w:val="006A00CA"/>
    <w:pPr>
      <w:tabs>
        <w:tab w:val="clear" w:pos="9926"/>
        <w:tab w:val="right" w:leader="dot" w:pos="9811"/>
      </w:tabs>
      <w:spacing w:after="120"/>
      <w:ind w:left="475"/>
      <w:contextualSpacing/>
    </w:pPr>
  </w:style>
  <w:style w:type="paragraph" w:customStyle="1" w:styleId="Subhead2">
    <w:name w:val="Subhead 2"/>
    <w:next w:val="BodyText1"/>
    <w:rsid w:val="009F2E3C"/>
    <w:pPr>
      <w:keepNext/>
      <w:spacing w:after="120"/>
      <w:outlineLvl w:val="3"/>
    </w:pPr>
    <w:rPr>
      <w:rFonts w:eastAsia="Times New Roman"/>
      <w:b/>
      <w:bCs/>
      <w:i/>
      <w:iCs/>
      <w:color w:val="000000"/>
    </w:rPr>
  </w:style>
  <w:style w:type="numbering" w:customStyle="1" w:styleId="Legal">
    <w:name w:val="Legal"/>
    <w:pPr>
      <w:numPr>
        <w:numId w:val="1"/>
      </w:numPr>
    </w:pPr>
  </w:style>
  <w:style w:type="numbering" w:customStyle="1" w:styleId="List21">
    <w:name w:val="List 21"/>
    <w:pPr>
      <w:numPr>
        <w:numId w:val="2"/>
      </w:numPr>
    </w:pPr>
  </w:style>
  <w:style w:type="paragraph" w:customStyle="1" w:styleId="Ch">
    <w:name w:val="Ch#"/>
    <w:next w:val="Unit"/>
    <w:pPr>
      <w:pageBreakBefore/>
      <w:spacing w:after="120"/>
      <w:jc w:val="right"/>
    </w:pPr>
    <w:rPr>
      <w:rFonts w:hAnsi="Arial Unicode MS" w:cs="Arial Unicode MS"/>
      <w:b/>
      <w:bCs/>
      <w:color w:val="000000"/>
      <w:sz w:val="72"/>
      <w:szCs w:val="72"/>
      <w14:shadow w14:blurRad="0" w14:dist="59055" w14:dir="2700000" w14:sx="100000" w14:sy="100000" w14:kx="0" w14:ky="0" w14:algn="tl">
        <w14:srgbClr w14:val="000000">
          <w14:alpha w14:val="50000"/>
        </w14:srgbClr>
      </w14:shadow>
    </w:rPr>
  </w:style>
  <w:style w:type="character" w:customStyle="1" w:styleId="Link">
    <w:name w:val="Link"/>
    <w:rPr>
      <w:color w:val="000099"/>
      <w:u w:val="single"/>
    </w:rPr>
  </w:style>
  <w:style w:type="character" w:customStyle="1" w:styleId="Hyperlink0">
    <w:name w:val="Hyperlink.0"/>
    <w:basedOn w:val="Link"/>
    <w:rPr>
      <w:color w:val="333333"/>
      <w:u w:val="single" w:color="929292"/>
    </w:rPr>
  </w:style>
  <w:style w:type="numbering" w:customStyle="1" w:styleId="List12">
    <w:name w:val="List 12"/>
    <w:pPr>
      <w:numPr>
        <w:numId w:val="3"/>
      </w:numPr>
    </w:pPr>
  </w:style>
  <w:style w:type="character" w:customStyle="1" w:styleId="Hyperlink1">
    <w:name w:val="Hyperlink.1"/>
    <w:rPr>
      <w:color w:val="333333"/>
      <w:sz w:val="24"/>
      <w:szCs w:val="24"/>
      <w:u w:val="single" w:color="929292"/>
      <w:lang w:val="en-US"/>
    </w:rPr>
  </w:style>
  <w:style w:type="paragraph" w:customStyle="1" w:styleId="Quote-ChHead">
    <w:name w:val="Quote - Ch.Head"/>
    <w:pPr>
      <w:spacing w:before="840" w:after="240"/>
      <w:ind w:left="1440"/>
      <w:jc w:val="both"/>
    </w:pPr>
    <w:rPr>
      <w:rFonts w:ascii="Arial Unicode MS" w:cs="Arial Unicode MS"/>
      <w:i/>
      <w:iCs/>
      <w:color w:val="000000"/>
      <w:sz w:val="28"/>
      <w:szCs w:val="28"/>
    </w:rPr>
  </w:style>
  <w:style w:type="paragraph" w:customStyle="1" w:styleId="Quotee-ChHead">
    <w:name w:val="Quotee - Ch.Head"/>
    <w:pPr>
      <w:spacing w:after="360"/>
      <w:ind w:left="1440"/>
      <w:jc w:val="right"/>
    </w:pPr>
    <w:rPr>
      <w:rFonts w:hAnsi="Arial Unicode MS" w:cs="Arial Unicode MS"/>
      <w:i/>
      <w:iCs/>
      <w:color w:val="000000"/>
      <w:sz w:val="28"/>
      <w:szCs w:val="28"/>
    </w:rPr>
  </w:style>
  <w:style w:type="numbering" w:customStyle="1" w:styleId="List0">
    <w:name w:val="List 0"/>
    <w:basedOn w:val="Bullet"/>
    <w:pPr>
      <w:numPr>
        <w:numId w:val="9"/>
      </w:numPr>
    </w:pPr>
  </w:style>
  <w:style w:type="numbering" w:customStyle="1" w:styleId="Bullet">
    <w:name w:val="Bullet"/>
    <w:pPr>
      <w:numPr>
        <w:numId w:val="11"/>
      </w:numPr>
    </w:pPr>
  </w:style>
  <w:style w:type="paragraph" w:styleId="FootnoteText">
    <w:name w:val="footnote text"/>
    <w:link w:val="FootnoteTextChar"/>
    <w:rsid w:val="00EB0BE0"/>
    <w:rPr>
      <w:rFonts w:ascii="Helvetica" w:eastAsia="Helvetica" w:hAnsi="Helvetica" w:cs="Helvetica"/>
      <w:color w:val="000000"/>
      <w:sz w:val="20"/>
    </w:rPr>
  </w:style>
  <w:style w:type="paragraph" w:customStyle="1" w:styleId="FootnoteTextA">
    <w:name w:val="Footnote Text A"/>
    <w:rPr>
      <w:rFonts w:eastAsia="Times New Roman"/>
      <w:color w:val="000000"/>
    </w:rPr>
  </w:style>
  <w:style w:type="character" w:styleId="FootnoteReference">
    <w:name w:val="footnote reference"/>
    <w:rPr>
      <w:color w:val="000000"/>
      <w:sz w:val="20"/>
      <w:szCs w:val="20"/>
      <w:vertAlign w:val="superscript"/>
    </w:rPr>
  </w:style>
  <w:style w:type="numbering" w:customStyle="1" w:styleId="List10">
    <w:name w:val="List1"/>
    <w:pPr>
      <w:numPr>
        <w:numId w:val="7"/>
      </w:numPr>
    </w:pPr>
  </w:style>
  <w:style w:type="paragraph" w:customStyle="1" w:styleId="Quote-ChAuthor">
    <w:name w:val="Quote - Ch.Author"/>
    <w:pPr>
      <w:spacing w:before="100" w:after="580"/>
      <w:ind w:left="1440"/>
      <w:jc w:val="right"/>
    </w:pPr>
    <w:rPr>
      <w:rFonts w:hAnsi="Arial Unicode MS" w:cs="Arial Unicode MS"/>
      <w:i/>
      <w:iCs/>
      <w:color w:val="000000"/>
      <w:sz w:val="28"/>
      <w:szCs w:val="28"/>
    </w:rPr>
  </w:style>
  <w:style w:type="numbering" w:customStyle="1" w:styleId="List1">
    <w:name w:val="List 1"/>
    <w:basedOn w:val="List10"/>
    <w:pPr>
      <w:numPr>
        <w:numId w:val="4"/>
      </w:numPr>
    </w:pPr>
  </w:style>
  <w:style w:type="paragraph" w:customStyle="1" w:styleId="BB-Contentions">
    <w:name w:val="BB-Contentions"/>
    <w:pPr>
      <w:keepNext/>
      <w:spacing w:after="80"/>
    </w:pPr>
    <w:rPr>
      <w:rFonts w:hAnsi="Arial Unicode MS" w:cs="Arial Unicode MS"/>
      <w:b/>
      <w:bCs/>
      <w:color w:val="000000"/>
    </w:rPr>
  </w:style>
  <w:style w:type="paragraph" w:customStyle="1" w:styleId="BB-Citation">
    <w:name w:val="BB-Citation"/>
    <w:pPr>
      <w:keepNext/>
      <w:keepLines/>
      <w:spacing w:after="80"/>
    </w:pPr>
    <w:rPr>
      <w:rFonts w:hAnsi="Arial Unicode MS" w:cs="Arial Unicode MS"/>
      <w:i/>
      <w:iCs/>
      <w:color w:val="000000"/>
    </w:rPr>
  </w:style>
  <w:style w:type="character" w:customStyle="1" w:styleId="Hyperlink2">
    <w:name w:val="Hyperlink.2"/>
    <w:basedOn w:val="Link"/>
    <w:rPr>
      <w:color w:val="434343"/>
      <w:u w:val="none"/>
    </w:rPr>
  </w:style>
  <w:style w:type="paragraph" w:customStyle="1" w:styleId="StyleInsertIndentationLeft05Hanging05">
    <w:name w:val="Style Insert Indentation + Left:  0.5&quot; Hanging:  0.5&quot;"/>
    <w:pPr>
      <w:spacing w:after="240"/>
      <w:ind w:left="1440" w:right="720" w:hanging="720"/>
    </w:pPr>
    <w:rPr>
      <w:rFonts w:hAnsi="Arial Unicode MS" w:cs="Arial Unicode MS"/>
      <w:i/>
      <w:iCs/>
      <w:color w:val="000000"/>
    </w:rPr>
  </w:style>
  <w:style w:type="numbering" w:customStyle="1" w:styleId="List22">
    <w:name w:val="List 22"/>
    <w:basedOn w:val="List41"/>
    <w:pPr>
      <w:numPr>
        <w:numId w:val="5"/>
      </w:numPr>
    </w:pPr>
  </w:style>
  <w:style w:type="numbering" w:customStyle="1" w:styleId="List41">
    <w:name w:val="List 41"/>
  </w:style>
  <w:style w:type="numbering" w:customStyle="1" w:styleId="List51">
    <w:name w:val="List 51"/>
    <w:pPr>
      <w:numPr>
        <w:numId w:val="6"/>
      </w:numPr>
    </w:pPr>
  </w:style>
  <w:style w:type="character" w:customStyle="1" w:styleId="Hyperlink3">
    <w:name w:val="Hyperlink.3"/>
    <w:basedOn w:val="Link"/>
    <w:rPr>
      <w:i/>
      <w:iCs/>
      <w:color w:val="5F5F5F"/>
      <w:u w:val="none" w:color="5F5F5F"/>
    </w:rPr>
  </w:style>
  <w:style w:type="character" w:customStyle="1" w:styleId="link-ital">
    <w:name w:val="link-ital"/>
    <w:rPr>
      <w:rFonts w:ascii="Times New Roman" w:eastAsia="Arial Unicode MS" w:hAnsi="Arial Unicode MS" w:cs="Arial Unicode MS"/>
      <w:b w:val="0"/>
      <w:bCs w:val="0"/>
      <w:i/>
      <w:iCs/>
      <w:caps w:val="0"/>
      <w:smallCaps w:val="0"/>
      <w:strike w:val="0"/>
      <w:dstrike w:val="0"/>
      <w:color w:val="5F5F5F"/>
      <w:spacing w:val="0"/>
      <w:position w:val="0"/>
      <w:sz w:val="24"/>
      <w:szCs w:val="24"/>
      <w:u w:val="none" w:color="5F5F5F"/>
      <w:vertAlign w:val="baseline"/>
      <w:lang w:val="en-US"/>
    </w:rPr>
  </w:style>
  <w:style w:type="paragraph" w:styleId="Caption">
    <w:name w:val="caption"/>
    <w:next w:val="Body"/>
    <w:rPr>
      <w:rFonts w:ascii="Helvetica" w:hAnsi="Arial Unicode MS" w:cs="Arial Unicode MS"/>
      <w:i/>
      <w:iCs/>
      <w:color w:val="000000"/>
      <w:sz w:val="22"/>
      <w:szCs w:val="22"/>
    </w:rPr>
  </w:style>
  <w:style w:type="paragraph" w:customStyle="1" w:styleId="Body">
    <w:name w:val="Body"/>
    <w:rPr>
      <w:rFonts w:ascii="Helvetica" w:hAnsi="Arial Unicode MS" w:cs="Arial Unicode MS"/>
      <w:color w:val="000000"/>
    </w:rPr>
  </w:style>
  <w:style w:type="numbering" w:customStyle="1" w:styleId="List13">
    <w:name w:val="List 13"/>
    <w:pPr>
      <w:numPr>
        <w:numId w:val="8"/>
      </w:numPr>
    </w:pPr>
  </w:style>
  <w:style w:type="paragraph" w:customStyle="1" w:styleId="BodytextBullets">
    <w:name w:val="Body text Bullets"/>
    <w:pPr>
      <w:tabs>
        <w:tab w:val="left" w:pos="720"/>
      </w:tabs>
      <w:spacing w:after="240"/>
    </w:pPr>
    <w:rPr>
      <w:rFonts w:hAnsi="Arial Unicode MS" w:cs="Arial Unicode MS"/>
      <w:color w:val="000000"/>
    </w:rPr>
  </w:style>
  <w:style w:type="numbering" w:customStyle="1" w:styleId="List31">
    <w:name w:val="List 31"/>
    <w:basedOn w:val="List16"/>
    <w:pPr>
      <w:numPr>
        <w:numId w:val="10"/>
      </w:numPr>
    </w:pPr>
  </w:style>
  <w:style w:type="numbering" w:customStyle="1" w:styleId="List16">
    <w:name w:val="List 16"/>
  </w:style>
  <w:style w:type="paragraph" w:customStyle="1" w:styleId="GlossaryLetter">
    <w:name w:val="Glossary Letter"/>
    <w:pPr>
      <w:keepNext/>
      <w:spacing w:after="120"/>
    </w:pPr>
    <w:rPr>
      <w:rFonts w:hAnsi="Arial Unicode MS" w:cs="Arial Unicode MS"/>
      <w:b/>
      <w:bCs/>
      <w:i/>
      <w:iCs/>
      <w:color w:val="000000"/>
      <w:sz w:val="32"/>
      <w:szCs w:val="32"/>
    </w:rPr>
  </w:style>
  <w:style w:type="paragraph" w:customStyle="1" w:styleId="Glossary">
    <w:name w:val="Glossary"/>
    <w:pPr>
      <w:spacing w:after="120"/>
      <w:ind w:left="403" w:hanging="403"/>
    </w:pPr>
    <w:rPr>
      <w:rFonts w:eastAsia="Times New Roman"/>
      <w:color w:val="000000"/>
    </w:rPr>
  </w:style>
  <w:style w:type="paragraph" w:styleId="BalloonText">
    <w:name w:val="Balloon Text"/>
    <w:basedOn w:val="Normal"/>
    <w:link w:val="BalloonTextChar"/>
    <w:uiPriority w:val="99"/>
    <w:semiHidden/>
    <w:unhideWhenUsed/>
    <w:rsid w:val="00336C3E"/>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36C3E"/>
    <w:rPr>
      <w:rFonts w:ascii="Lucida Grande" w:eastAsia="Times New Roman" w:hAnsi="Lucida Grande" w:cs="Lucida Grande"/>
      <w:color w:val="000000"/>
      <w:sz w:val="18"/>
      <w:szCs w:val="18"/>
    </w:rPr>
  </w:style>
  <w:style w:type="character" w:customStyle="1" w:styleId="Heading1Char">
    <w:name w:val="Heading 1 Char"/>
    <w:basedOn w:val="DefaultParagraphFont"/>
    <w:link w:val="Heading1"/>
    <w:uiPriority w:val="9"/>
    <w:rsid w:val="00B6381E"/>
    <w:rPr>
      <w:rFonts w:asciiTheme="majorHAnsi" w:eastAsiaTheme="majorEastAsia" w:hAnsiTheme="majorHAnsi" w:cstheme="majorBidi"/>
      <w:b/>
      <w:bCs/>
      <w:color w:val="2C6F95" w:themeColor="accent1" w:themeShade="B5"/>
      <w:sz w:val="32"/>
      <w:szCs w:val="32"/>
    </w:rPr>
  </w:style>
  <w:style w:type="paragraph" w:styleId="ListParagraph">
    <w:name w:val="List Paragraph"/>
    <w:basedOn w:val="Normal"/>
    <w:uiPriority w:val="34"/>
    <w:qFormat/>
    <w:rsid w:val="00273BB1"/>
    <w:pPr>
      <w:ind w:left="720"/>
      <w:contextualSpacing/>
    </w:pPr>
  </w:style>
  <w:style w:type="paragraph" w:customStyle="1" w:styleId="SilverBodyText2">
    <w:name w:val="Silver Body Text 2"/>
    <w:rsid w:val="000F0B46"/>
    <w:pPr>
      <w:pBdr>
        <w:top w:val="none" w:sz="0" w:space="0" w:color="auto"/>
        <w:left w:val="none" w:sz="0" w:space="0" w:color="auto"/>
        <w:bottom w:val="none" w:sz="0" w:space="0" w:color="auto"/>
        <w:right w:val="none" w:sz="0" w:space="0" w:color="auto"/>
        <w:between w:val="none" w:sz="0" w:space="0" w:color="auto"/>
        <w:bar w:val="none" w:sz="0" w:color="auto"/>
      </w:pBdr>
      <w:spacing w:after="200" w:line="288" w:lineRule="auto"/>
    </w:pPr>
    <w:rPr>
      <w:rFonts w:eastAsia="Times New Roman"/>
      <w:bdr w:val="none" w:sz="0" w:space="0" w:color="auto"/>
    </w:rPr>
  </w:style>
  <w:style w:type="paragraph" w:styleId="BlockText">
    <w:name w:val="Block Text"/>
    <w:basedOn w:val="Normal"/>
    <w:rsid w:val="00FF137E"/>
    <w:pPr>
      <w:pBdr>
        <w:top w:val="none" w:sz="0" w:space="0" w:color="auto"/>
        <w:left w:val="none" w:sz="0" w:space="0" w:color="auto"/>
        <w:bottom w:val="none" w:sz="0" w:space="0" w:color="auto"/>
        <w:right w:val="none" w:sz="0" w:space="0" w:color="auto"/>
        <w:between w:val="none" w:sz="0" w:space="0" w:color="auto"/>
        <w:bar w:val="none" w:sz="0" w:color="auto"/>
      </w:pBdr>
      <w:spacing w:before="120" w:after="120"/>
      <w:ind w:left="432" w:right="288"/>
      <w:jc w:val="both"/>
    </w:pPr>
    <w:rPr>
      <w:color w:val="auto"/>
      <w:bdr w:val="none" w:sz="0" w:space="0" w:color="auto"/>
    </w:rPr>
  </w:style>
  <w:style w:type="paragraph" w:styleId="Header">
    <w:name w:val="header"/>
    <w:basedOn w:val="Normal"/>
    <w:link w:val="HeaderChar"/>
    <w:uiPriority w:val="99"/>
    <w:unhideWhenUsed/>
    <w:rsid w:val="00E56D0D"/>
    <w:pPr>
      <w:tabs>
        <w:tab w:val="center" w:pos="4320"/>
        <w:tab w:val="right" w:pos="8640"/>
      </w:tabs>
    </w:pPr>
  </w:style>
  <w:style w:type="character" w:customStyle="1" w:styleId="HeaderChar">
    <w:name w:val="Header Char"/>
    <w:basedOn w:val="DefaultParagraphFont"/>
    <w:link w:val="Header"/>
    <w:uiPriority w:val="99"/>
    <w:rsid w:val="00E56D0D"/>
    <w:rPr>
      <w:rFonts w:eastAsia="Times New Roman"/>
      <w:color w:val="000000"/>
      <w:sz w:val="24"/>
      <w:szCs w:val="24"/>
    </w:rPr>
  </w:style>
  <w:style w:type="paragraph" w:styleId="NormalWeb">
    <w:name w:val="Normal (Web)"/>
    <w:basedOn w:val="Normal"/>
    <w:uiPriority w:val="99"/>
    <w:unhideWhenUsed/>
    <w:rsid w:val="003A6367"/>
  </w:style>
  <w:style w:type="paragraph" w:customStyle="1" w:styleId="Evidence">
    <w:name w:val="Evidence"/>
    <w:basedOn w:val="Normal"/>
    <w:link w:val="EvidenceChar"/>
    <w:qFormat/>
    <w:rsid w:val="00E22B7A"/>
    <w:pPr>
      <w:keepLines/>
      <w:pBdr>
        <w:top w:val="none" w:sz="0" w:space="0" w:color="auto"/>
        <w:left w:val="none" w:sz="0" w:space="0" w:color="auto"/>
        <w:bottom w:val="none" w:sz="0" w:space="0" w:color="auto"/>
        <w:right w:val="none" w:sz="0" w:space="0" w:color="auto"/>
        <w:between w:val="none" w:sz="0" w:space="0" w:color="auto"/>
        <w:bar w:val="none" w:sz="0" w:color="auto"/>
      </w:pBdr>
      <w:spacing w:after="200"/>
      <w:ind w:left="288"/>
    </w:pPr>
    <w:rPr>
      <w:bCs/>
      <w:sz w:val="20"/>
      <w:szCs w:val="20"/>
      <w:bdr w:val="none" w:sz="0" w:space="0" w:color="auto"/>
      <w:lang w:eastAsia="fr-FR"/>
    </w:rPr>
  </w:style>
  <w:style w:type="paragraph" w:customStyle="1" w:styleId="Citation3">
    <w:name w:val="Citation3"/>
    <w:basedOn w:val="Evidence"/>
    <w:next w:val="Evidence"/>
    <w:qFormat/>
    <w:rsid w:val="00642118"/>
    <w:pPr>
      <w:keepNext/>
      <w:spacing w:after="120"/>
    </w:pPr>
    <w:rPr>
      <w:rFonts w:eastAsia="MS Mincho"/>
      <w:bCs w:val="0"/>
      <w:i/>
      <w:color w:val="auto"/>
      <w:szCs w:val="22"/>
      <w:lang w:eastAsia="en-US"/>
    </w:rPr>
  </w:style>
  <w:style w:type="paragraph" w:customStyle="1" w:styleId="Contention2">
    <w:name w:val="Contention 2"/>
    <w:basedOn w:val="Normal"/>
    <w:link w:val="Contention2Char"/>
    <w:qFormat/>
    <w:rsid w:val="00642118"/>
    <w:pPr>
      <w:keepNext/>
      <w:keepLines/>
      <w:pBdr>
        <w:top w:val="none" w:sz="0" w:space="0" w:color="auto"/>
        <w:left w:val="none" w:sz="0" w:space="0" w:color="auto"/>
        <w:bottom w:val="none" w:sz="0" w:space="0" w:color="auto"/>
        <w:right w:val="none" w:sz="0" w:space="0" w:color="auto"/>
        <w:between w:val="none" w:sz="0" w:space="0" w:color="auto"/>
        <w:bar w:val="none" w:sz="0" w:color="auto"/>
      </w:pBdr>
      <w:spacing w:after="120"/>
      <w:ind w:left="144"/>
    </w:pPr>
    <w:rPr>
      <w:b/>
      <w:bCs/>
      <w:sz w:val="20"/>
      <w:szCs w:val="20"/>
      <w:bdr w:val="none" w:sz="0" w:space="0" w:color="auto"/>
      <w:lang w:eastAsia="fr-FR"/>
    </w:rPr>
  </w:style>
  <w:style w:type="character" w:styleId="FollowedHyperlink">
    <w:name w:val="FollowedHyperlink"/>
    <w:basedOn w:val="DefaultParagraphFont"/>
    <w:uiPriority w:val="99"/>
    <w:semiHidden/>
    <w:unhideWhenUsed/>
    <w:rsid w:val="00B65741"/>
    <w:rPr>
      <w:color w:val="FF00FF" w:themeColor="followedHyperlink"/>
      <w:u w:val="single"/>
    </w:rPr>
  </w:style>
  <w:style w:type="character" w:styleId="CommentReference">
    <w:name w:val="annotation reference"/>
    <w:basedOn w:val="DefaultParagraphFont"/>
    <w:uiPriority w:val="99"/>
    <w:semiHidden/>
    <w:unhideWhenUsed/>
    <w:rsid w:val="000C3A30"/>
    <w:rPr>
      <w:sz w:val="18"/>
      <w:szCs w:val="18"/>
    </w:rPr>
  </w:style>
  <w:style w:type="paragraph" w:styleId="CommentText">
    <w:name w:val="annotation text"/>
    <w:basedOn w:val="Normal"/>
    <w:link w:val="CommentTextChar"/>
    <w:uiPriority w:val="99"/>
    <w:semiHidden/>
    <w:unhideWhenUsed/>
    <w:rsid w:val="000C3A30"/>
  </w:style>
  <w:style w:type="character" w:customStyle="1" w:styleId="CommentTextChar">
    <w:name w:val="Comment Text Char"/>
    <w:basedOn w:val="DefaultParagraphFont"/>
    <w:link w:val="CommentText"/>
    <w:uiPriority w:val="99"/>
    <w:semiHidden/>
    <w:rsid w:val="000C3A30"/>
    <w:rPr>
      <w:rFonts w:eastAsia="Times New Roman"/>
      <w:color w:val="000000"/>
      <w:sz w:val="24"/>
      <w:szCs w:val="24"/>
    </w:rPr>
  </w:style>
  <w:style w:type="paragraph" w:styleId="CommentSubject">
    <w:name w:val="annotation subject"/>
    <w:basedOn w:val="CommentText"/>
    <w:next w:val="CommentText"/>
    <w:link w:val="CommentSubjectChar"/>
    <w:uiPriority w:val="99"/>
    <w:semiHidden/>
    <w:unhideWhenUsed/>
    <w:rsid w:val="000C3A30"/>
    <w:rPr>
      <w:b/>
      <w:bCs/>
      <w:sz w:val="20"/>
      <w:szCs w:val="20"/>
    </w:rPr>
  </w:style>
  <w:style w:type="character" w:customStyle="1" w:styleId="CommentSubjectChar">
    <w:name w:val="Comment Subject Char"/>
    <w:basedOn w:val="CommentTextChar"/>
    <w:link w:val="CommentSubject"/>
    <w:uiPriority w:val="99"/>
    <w:semiHidden/>
    <w:rsid w:val="000C3A30"/>
    <w:rPr>
      <w:rFonts w:eastAsia="Times New Roman"/>
      <w:b/>
      <w:bCs/>
      <w:color w:val="000000"/>
      <w:sz w:val="24"/>
      <w:szCs w:val="24"/>
    </w:rPr>
  </w:style>
  <w:style w:type="paragraph" w:customStyle="1" w:styleId="Contention">
    <w:name w:val="Contention"/>
    <w:basedOn w:val="Normal"/>
    <w:link w:val="ContentionChar"/>
    <w:rsid w:val="008B6B61"/>
    <w:pPr>
      <w:keepNext/>
      <w:keepLines/>
      <w:pBdr>
        <w:top w:val="none" w:sz="0" w:space="0" w:color="auto"/>
        <w:left w:val="none" w:sz="0" w:space="0" w:color="auto"/>
        <w:bottom w:val="none" w:sz="0" w:space="0" w:color="auto"/>
        <w:right w:val="none" w:sz="0" w:space="0" w:color="auto"/>
        <w:between w:val="none" w:sz="0" w:space="0" w:color="auto"/>
        <w:bar w:val="none" w:sz="0" w:color="auto"/>
      </w:pBdr>
      <w:spacing w:after="200"/>
    </w:pPr>
    <w:rPr>
      <w:b/>
      <w:bCs/>
      <w:sz w:val="20"/>
      <w:szCs w:val="20"/>
      <w:bdr w:val="none" w:sz="0" w:space="0" w:color="auto"/>
      <w:lang w:eastAsia="fr-FR"/>
    </w:rPr>
  </w:style>
  <w:style w:type="character" w:customStyle="1" w:styleId="apple-converted-space">
    <w:name w:val="apple-converted-space"/>
    <w:basedOn w:val="DefaultParagraphFont"/>
    <w:rsid w:val="008B6B61"/>
  </w:style>
  <w:style w:type="character" w:customStyle="1" w:styleId="EvidenceChar">
    <w:name w:val="Evidence Char"/>
    <w:basedOn w:val="DefaultParagraphFont"/>
    <w:link w:val="Evidence"/>
    <w:locked/>
    <w:rsid w:val="00E22B7A"/>
    <w:rPr>
      <w:rFonts w:eastAsia="Times New Roman"/>
      <w:bCs/>
      <w:color w:val="000000"/>
      <w:sz w:val="20"/>
      <w:szCs w:val="20"/>
      <w:bdr w:val="none" w:sz="0" w:space="0" w:color="auto"/>
      <w:lang w:eastAsia="fr-FR"/>
    </w:rPr>
  </w:style>
  <w:style w:type="character" w:customStyle="1" w:styleId="ContentionChar">
    <w:name w:val="Contention Char"/>
    <w:basedOn w:val="DefaultParagraphFont"/>
    <w:link w:val="Contention"/>
    <w:locked/>
    <w:rsid w:val="008B6B61"/>
    <w:rPr>
      <w:rFonts w:eastAsia="Times New Roman"/>
      <w:b/>
      <w:bCs/>
      <w:color w:val="000000"/>
      <w:bdr w:val="none" w:sz="0" w:space="0" w:color="auto"/>
      <w:lang w:eastAsia="fr-FR"/>
    </w:rPr>
  </w:style>
  <w:style w:type="character" w:customStyle="1" w:styleId="FootnoteTextChar">
    <w:name w:val="Footnote Text Char"/>
    <w:basedOn w:val="DefaultParagraphFont"/>
    <w:link w:val="FootnoteText"/>
    <w:rsid w:val="00EB0BE0"/>
    <w:rPr>
      <w:rFonts w:ascii="Helvetica" w:eastAsia="Helvetica" w:hAnsi="Helvetica" w:cs="Helvetica"/>
      <w:color w:val="000000"/>
      <w:sz w:val="20"/>
    </w:rPr>
  </w:style>
  <w:style w:type="paragraph" w:customStyle="1" w:styleId="BodyText10">
    <w:name w:val="Body Text1"/>
    <w:link w:val="BodyText1Char"/>
    <w:rsid w:val="00766DB9"/>
    <w:pPr>
      <w:spacing w:after="240" w:line="312" w:lineRule="auto"/>
      <w:ind w:left="288" w:right="288"/>
    </w:pPr>
    <w:rPr>
      <w:rFonts w:eastAsia="Times New Roman"/>
      <w:color w:val="000000"/>
    </w:rPr>
  </w:style>
  <w:style w:type="paragraph" w:customStyle="1" w:styleId="AuthorBio">
    <w:name w:val="Author Bio"/>
    <w:basedOn w:val="Normal"/>
    <w:rsid w:val="005967A8"/>
    <w:pPr>
      <w:keepNext/>
      <w:spacing w:after="120"/>
      <w:ind w:left="274"/>
    </w:pPr>
    <w:rPr>
      <w:b/>
      <w:sz w:val="28"/>
      <w:szCs w:val="28"/>
    </w:rPr>
  </w:style>
  <w:style w:type="character" w:customStyle="1" w:styleId="Contention2Char">
    <w:name w:val="Contention 2 Char"/>
    <w:basedOn w:val="DefaultParagraphFont"/>
    <w:link w:val="Contention2"/>
    <w:locked/>
    <w:rsid w:val="00001B5D"/>
    <w:rPr>
      <w:rFonts w:eastAsia="Times New Roman"/>
      <w:b/>
      <w:bCs/>
      <w:color w:val="000000"/>
      <w:bdr w:val="none" w:sz="0" w:space="0" w:color="auto"/>
      <w:lang w:eastAsia="fr-FR"/>
    </w:rPr>
  </w:style>
  <w:style w:type="paragraph" w:customStyle="1" w:styleId="Default">
    <w:name w:val="Default"/>
    <w:rsid w:val="00001B5D"/>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ascii="Adobe Garamond Pro" w:eastAsia="MS Mincho" w:hAnsi="Adobe Garamond Pro" w:cs="Adobe Garamond Pro"/>
      <w:color w:val="000000"/>
      <w:bdr w:val="none" w:sz="0" w:space="0" w:color="auto"/>
      <w:lang w:eastAsia="fr-FR"/>
    </w:rPr>
  </w:style>
  <w:style w:type="paragraph" w:styleId="Quote">
    <w:name w:val="Quote"/>
    <w:basedOn w:val="Normal"/>
    <w:next w:val="Normal"/>
    <w:link w:val="QuoteChar"/>
    <w:uiPriority w:val="29"/>
    <w:qFormat/>
    <w:rsid w:val="00001B5D"/>
    <w:rPr>
      <w:i/>
      <w:iCs/>
      <w:color w:val="000000" w:themeColor="text1"/>
    </w:rPr>
  </w:style>
  <w:style w:type="character" w:customStyle="1" w:styleId="QuoteChar">
    <w:name w:val="Quote Char"/>
    <w:basedOn w:val="DefaultParagraphFont"/>
    <w:link w:val="Quote"/>
    <w:uiPriority w:val="29"/>
    <w:rsid w:val="00001B5D"/>
    <w:rPr>
      <w:rFonts w:eastAsia="Times New Roman"/>
      <w:i/>
      <w:iCs/>
      <w:color w:val="000000" w:themeColor="text1"/>
      <w:sz w:val="24"/>
      <w:szCs w:val="24"/>
    </w:rPr>
  </w:style>
  <w:style w:type="table" w:styleId="TableGrid">
    <w:name w:val="Table Grid"/>
    <w:basedOn w:val="TableNormal"/>
    <w:uiPriority w:val="59"/>
    <w:rsid w:val="0026368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5">
    <w:name w:val="toc 5"/>
    <w:basedOn w:val="Normal"/>
    <w:next w:val="Normal"/>
    <w:autoRedefine/>
    <w:uiPriority w:val="39"/>
    <w:unhideWhenUsed/>
    <w:rsid w:val="00026D79"/>
    <w:pPr>
      <w:tabs>
        <w:tab w:val="right" w:leader="dot" w:pos="9926"/>
      </w:tabs>
      <w:spacing w:after="120"/>
      <w:ind w:left="720"/>
      <w:contextualSpacing/>
    </w:pPr>
    <w:rPr>
      <w:i/>
      <w:noProof/>
      <w:sz w:val="20"/>
      <w:szCs w:val="20"/>
    </w:rPr>
  </w:style>
  <w:style w:type="paragraph" w:styleId="TOC6">
    <w:name w:val="toc 6"/>
    <w:basedOn w:val="Normal"/>
    <w:next w:val="Normal"/>
    <w:autoRedefine/>
    <w:uiPriority w:val="39"/>
    <w:unhideWhenUsed/>
    <w:rsid w:val="00B73F58"/>
    <w:pPr>
      <w:ind w:left="1200"/>
    </w:pPr>
  </w:style>
  <w:style w:type="paragraph" w:styleId="TOC7">
    <w:name w:val="toc 7"/>
    <w:basedOn w:val="Normal"/>
    <w:next w:val="Normal"/>
    <w:autoRedefine/>
    <w:uiPriority w:val="39"/>
    <w:unhideWhenUsed/>
    <w:rsid w:val="00B73F58"/>
    <w:pPr>
      <w:ind w:left="1440"/>
    </w:pPr>
  </w:style>
  <w:style w:type="paragraph" w:styleId="TOC8">
    <w:name w:val="toc 8"/>
    <w:basedOn w:val="Normal"/>
    <w:next w:val="Normal"/>
    <w:autoRedefine/>
    <w:uiPriority w:val="39"/>
    <w:unhideWhenUsed/>
    <w:rsid w:val="00B73F58"/>
    <w:pPr>
      <w:ind w:left="1680"/>
    </w:pPr>
  </w:style>
  <w:style w:type="paragraph" w:styleId="TOC9">
    <w:name w:val="toc 9"/>
    <w:basedOn w:val="Normal"/>
    <w:next w:val="Normal"/>
    <w:autoRedefine/>
    <w:uiPriority w:val="39"/>
    <w:unhideWhenUsed/>
    <w:rsid w:val="00B73F58"/>
    <w:pPr>
      <w:ind w:left="1920"/>
    </w:pPr>
  </w:style>
  <w:style w:type="paragraph" w:customStyle="1" w:styleId="Assg-header">
    <w:name w:val="Assg-header"/>
    <w:basedOn w:val="NormalWeb"/>
    <w:next w:val="Assg-heading1"/>
    <w:rsid w:val="00A340FB"/>
    <w:pPr>
      <w:pageBreakBefore/>
      <w:pBdr>
        <w:top w:val="none" w:sz="0" w:space="0" w:color="auto"/>
        <w:left w:val="none" w:sz="0" w:space="0" w:color="auto"/>
        <w:bottom w:val="none" w:sz="0" w:space="0" w:color="auto"/>
        <w:right w:val="none" w:sz="0" w:space="0" w:color="auto"/>
        <w:between w:val="none" w:sz="0" w:space="0" w:color="auto"/>
        <w:bar w:val="none" w:sz="0" w:color="auto"/>
      </w:pBdr>
      <w:spacing w:beforeAutospacing="1" w:afterAutospacing="1"/>
    </w:pPr>
    <w:rPr>
      <w:b/>
      <w:color w:val="auto"/>
      <w:sz w:val="32"/>
      <w:bdr w:val="none" w:sz="0" w:space="0" w:color="auto"/>
    </w:rPr>
  </w:style>
  <w:style w:type="paragraph" w:customStyle="1" w:styleId="Assg-heading1">
    <w:name w:val="Assg-heading1"/>
    <w:basedOn w:val="NormalWeb"/>
    <w:rsid w:val="00A340F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b/>
      <w:color w:val="auto"/>
      <w:bdr w:val="none" w:sz="0" w:space="0" w:color="auto"/>
    </w:rPr>
  </w:style>
  <w:style w:type="paragraph" w:customStyle="1" w:styleId="Assg-question">
    <w:name w:val="Assg-question"/>
    <w:basedOn w:val="NormalWeb"/>
    <w:rsid w:val="00A340F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840" w:afterAutospacing="1"/>
    </w:pPr>
    <w:rPr>
      <w:color w:val="auto"/>
      <w:bdr w:val="none" w:sz="0" w:space="0" w:color="auto"/>
    </w:rPr>
  </w:style>
  <w:style w:type="paragraph" w:customStyle="1" w:styleId="Assg-bulletedanswers">
    <w:name w:val="Assg-bulletedanswers"/>
    <w:basedOn w:val="BodyText1"/>
    <w:rsid w:val="00A7166B"/>
    <w:pPr>
      <w:numPr>
        <w:ilvl w:val="1"/>
        <w:numId w:val="12"/>
      </w:numPr>
      <w:pBdr>
        <w:top w:val="none" w:sz="0" w:space="0" w:color="auto"/>
        <w:left w:val="none" w:sz="0" w:space="0" w:color="auto"/>
        <w:bottom w:val="none" w:sz="0" w:space="0" w:color="auto"/>
        <w:right w:val="none" w:sz="0" w:space="0" w:color="auto"/>
        <w:between w:val="none" w:sz="0" w:space="0" w:color="auto"/>
        <w:bar w:val="none" w:sz="0" w:color="auto"/>
      </w:pBdr>
      <w:tabs>
        <w:tab w:val="clear" w:pos="1915"/>
      </w:tabs>
      <w:autoSpaceDE w:val="0"/>
      <w:autoSpaceDN w:val="0"/>
      <w:adjustRightInd w:val="0"/>
      <w:spacing w:after="200" w:line="240" w:lineRule="auto"/>
      <w:ind w:left="720"/>
    </w:pPr>
    <w:rPr>
      <w:szCs w:val="22"/>
      <w:bdr w:val="none" w:sz="0" w:space="0" w:color="auto"/>
    </w:rPr>
  </w:style>
  <w:style w:type="paragraph" w:customStyle="1" w:styleId="Assg-answer">
    <w:name w:val="Assg-answer"/>
    <w:basedOn w:val="Assg-question"/>
    <w:rsid w:val="001F6A44"/>
    <w:pPr>
      <w:ind w:left="720" w:hanging="360"/>
    </w:pPr>
  </w:style>
  <w:style w:type="character" w:customStyle="1" w:styleId="Heading2Char">
    <w:name w:val="Heading 2 Char"/>
    <w:basedOn w:val="DefaultParagraphFont"/>
    <w:link w:val="Heading2"/>
    <w:rsid w:val="000B4F1B"/>
    <w:rPr>
      <w:rFonts w:ascii="Arial" w:eastAsia="Arial" w:hAnsi="Arial" w:cs="Arial"/>
      <w:b/>
      <w:color w:val="000000"/>
      <w:sz w:val="28"/>
      <w:szCs w:val="22"/>
      <w:bdr w:val="none" w:sz="0" w:space="0" w:color="auto"/>
    </w:rPr>
  </w:style>
  <w:style w:type="character" w:customStyle="1" w:styleId="Heading3Char">
    <w:name w:val="Heading 3 Char"/>
    <w:basedOn w:val="DefaultParagraphFont"/>
    <w:link w:val="Heading3"/>
    <w:rsid w:val="00FC6FDE"/>
    <w:rPr>
      <w:rFonts w:ascii="Arial" w:eastAsia="Arial" w:hAnsi="Arial" w:cs="Arial"/>
      <w:b/>
      <w:color w:val="666666"/>
      <w:sz w:val="24"/>
      <w:szCs w:val="22"/>
      <w:bdr w:val="none" w:sz="0" w:space="0" w:color="auto"/>
    </w:rPr>
  </w:style>
  <w:style w:type="character" w:customStyle="1" w:styleId="Heading4Char">
    <w:name w:val="Heading 4 Char"/>
    <w:basedOn w:val="DefaultParagraphFont"/>
    <w:link w:val="Heading4"/>
    <w:rsid w:val="00FC6FDE"/>
    <w:rPr>
      <w:rFonts w:ascii="Arial" w:eastAsia="Arial" w:hAnsi="Arial" w:cs="Arial"/>
      <w:i/>
      <w:color w:val="666666"/>
      <w:sz w:val="22"/>
      <w:szCs w:val="22"/>
      <w:bdr w:val="none" w:sz="0" w:space="0" w:color="auto"/>
    </w:rPr>
  </w:style>
  <w:style w:type="character" w:customStyle="1" w:styleId="Heading5Char">
    <w:name w:val="Heading 5 Char"/>
    <w:basedOn w:val="DefaultParagraphFont"/>
    <w:link w:val="Heading5"/>
    <w:rsid w:val="00FC6FDE"/>
    <w:rPr>
      <w:rFonts w:ascii="Arial" w:eastAsia="Arial" w:hAnsi="Arial" w:cs="Arial"/>
      <w:b/>
      <w:color w:val="666666"/>
      <w:szCs w:val="22"/>
      <w:bdr w:val="none" w:sz="0" w:space="0" w:color="auto"/>
    </w:rPr>
  </w:style>
  <w:style w:type="character" w:customStyle="1" w:styleId="Heading6Char">
    <w:name w:val="Heading 6 Char"/>
    <w:basedOn w:val="DefaultParagraphFont"/>
    <w:link w:val="Heading6"/>
    <w:rsid w:val="00FC6FDE"/>
    <w:rPr>
      <w:rFonts w:ascii="Arial" w:eastAsia="Arial" w:hAnsi="Arial" w:cs="Arial"/>
      <w:i/>
      <w:color w:val="666666"/>
      <w:szCs w:val="22"/>
      <w:bdr w:val="none" w:sz="0" w:space="0" w:color="auto"/>
    </w:rPr>
  </w:style>
  <w:style w:type="paragraph" w:customStyle="1" w:styleId="Normal1">
    <w:name w:val="Normal1"/>
    <w:rsid w:val="00FC6FDE"/>
    <w:pPr>
      <w:widowControl w:val="0"/>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pPr>
    <w:rPr>
      <w:rFonts w:ascii="Arial" w:eastAsia="Arial" w:hAnsi="Arial" w:cs="Arial"/>
      <w:color w:val="000000"/>
      <w:sz w:val="22"/>
      <w:szCs w:val="22"/>
      <w:bdr w:val="none" w:sz="0" w:space="0" w:color="auto"/>
    </w:rPr>
  </w:style>
  <w:style w:type="paragraph" w:styleId="Title">
    <w:name w:val="Title"/>
    <w:aliases w:val="Title 1"/>
    <w:basedOn w:val="Normal1"/>
    <w:next w:val="Normal1"/>
    <w:link w:val="TitleChar"/>
    <w:qFormat/>
    <w:rsid w:val="00FC6FDE"/>
    <w:pPr>
      <w:pBdr>
        <w:top w:val="thinThickSmallGap" w:sz="24" w:space="1" w:color="auto"/>
        <w:bottom w:val="single" w:sz="4" w:space="1" w:color="595959"/>
      </w:pBdr>
      <w:shd w:val="clear" w:color="auto" w:fill="E6E6E6"/>
      <w:spacing w:after="240"/>
      <w:ind w:left="-720" w:right="-720"/>
      <w:jc w:val="center"/>
    </w:pPr>
    <w:rPr>
      <w:rFonts w:ascii="Times New Roman" w:hAnsi="Times New Roman"/>
      <w:b/>
      <w:bCs/>
      <w:smallCaps/>
      <w:sz w:val="32"/>
      <w:szCs w:val="36"/>
    </w:rPr>
  </w:style>
  <w:style w:type="character" w:customStyle="1" w:styleId="TitleChar">
    <w:name w:val="Title Char"/>
    <w:aliases w:val="Title 1 Char"/>
    <w:basedOn w:val="DefaultParagraphFont"/>
    <w:link w:val="Title"/>
    <w:rsid w:val="00FC6FDE"/>
    <w:rPr>
      <w:rFonts w:eastAsia="Arial" w:cs="Arial"/>
      <w:b/>
      <w:bCs/>
      <w:smallCaps/>
      <w:color w:val="000000"/>
      <w:sz w:val="32"/>
      <w:szCs w:val="36"/>
      <w:bdr w:val="none" w:sz="0" w:space="0" w:color="auto"/>
      <w:shd w:val="clear" w:color="auto" w:fill="E6E6E6"/>
    </w:rPr>
  </w:style>
  <w:style w:type="paragraph" w:styleId="Subtitle">
    <w:name w:val="Subtitle"/>
    <w:basedOn w:val="Normal1"/>
    <w:next w:val="Normal1"/>
    <w:link w:val="SubtitleChar"/>
    <w:qFormat/>
    <w:rsid w:val="00FC6FDE"/>
    <w:pPr>
      <w:spacing w:before="360" w:after="80"/>
    </w:pPr>
    <w:rPr>
      <w:rFonts w:ascii="Georgia" w:eastAsia="Georgia" w:hAnsi="Georgia" w:cs="Georgia"/>
      <w:i/>
      <w:color w:val="666666"/>
      <w:sz w:val="48"/>
    </w:rPr>
  </w:style>
  <w:style w:type="character" w:customStyle="1" w:styleId="SubtitleChar">
    <w:name w:val="Subtitle Char"/>
    <w:basedOn w:val="DefaultParagraphFont"/>
    <w:link w:val="Subtitle"/>
    <w:rsid w:val="00FC6FDE"/>
    <w:rPr>
      <w:rFonts w:ascii="Georgia" w:eastAsia="Georgia" w:hAnsi="Georgia" w:cs="Georgia"/>
      <w:i/>
      <w:color w:val="666666"/>
      <w:sz w:val="48"/>
      <w:szCs w:val="22"/>
      <w:bdr w:val="none" w:sz="0" w:space="0" w:color="auto"/>
    </w:rPr>
  </w:style>
  <w:style w:type="paragraph" w:customStyle="1" w:styleId="Contention1">
    <w:name w:val="Contention 1"/>
    <w:basedOn w:val="Normal"/>
    <w:qFormat/>
    <w:rsid w:val="00FC6FDE"/>
    <w:pPr>
      <w:keepNext/>
      <w:keepLines/>
      <w:pBdr>
        <w:top w:val="none" w:sz="0" w:space="0" w:color="auto"/>
        <w:left w:val="none" w:sz="0" w:space="0" w:color="auto"/>
        <w:bottom w:val="none" w:sz="0" w:space="0" w:color="auto"/>
        <w:right w:val="none" w:sz="0" w:space="0" w:color="auto"/>
        <w:between w:val="none" w:sz="0" w:space="0" w:color="auto"/>
        <w:bar w:val="none" w:sz="0" w:color="auto"/>
      </w:pBdr>
      <w:spacing w:after="200"/>
    </w:pPr>
    <w:rPr>
      <w:b/>
      <w:bCs/>
      <w:sz w:val="20"/>
      <w:szCs w:val="20"/>
      <w:bdr w:val="none" w:sz="0" w:space="0" w:color="auto"/>
      <w:lang w:eastAsia="fr-FR"/>
    </w:rPr>
  </w:style>
  <w:style w:type="character" w:customStyle="1" w:styleId="SubtleEmphasis1">
    <w:name w:val="Subtle Emphasis1"/>
    <w:aliases w:val="Citation"/>
    <w:uiPriority w:val="19"/>
    <w:rsid w:val="00FC6FDE"/>
    <w:rPr>
      <w:rFonts w:ascii="Times New Roman" w:hAnsi="Times New Roman"/>
      <w:i/>
      <w:iCs/>
      <w:color w:val="auto"/>
      <w:sz w:val="20"/>
    </w:rPr>
  </w:style>
  <w:style w:type="paragraph" w:customStyle="1" w:styleId="ColorfulList-Accent11">
    <w:name w:val="Colorful List - Accent 11"/>
    <w:aliases w:val="Citation2"/>
    <w:basedOn w:val="Normal"/>
    <w:next w:val="Evidence"/>
    <w:uiPriority w:val="34"/>
    <w:qFormat/>
    <w:rsid w:val="00FC6FDE"/>
    <w:pPr>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ind w:left="720"/>
      <w:contextualSpacing/>
    </w:pPr>
    <w:rPr>
      <w:rFonts w:eastAsia="MS Mincho"/>
      <w:i/>
      <w:color w:val="auto"/>
      <w:sz w:val="20"/>
      <w:szCs w:val="22"/>
      <w:bdr w:val="none" w:sz="0" w:space="0" w:color="auto"/>
    </w:rPr>
  </w:style>
  <w:style w:type="character" w:customStyle="1" w:styleId="pull-quote">
    <w:name w:val="pull-quote"/>
    <w:basedOn w:val="DefaultParagraphFont"/>
    <w:rsid w:val="00FC6FDE"/>
  </w:style>
  <w:style w:type="character" w:customStyle="1" w:styleId="link0">
    <w:name w:val="link"/>
    <w:basedOn w:val="DefaultParagraphFont"/>
    <w:rsid w:val="00FC6FDE"/>
  </w:style>
  <w:style w:type="character" w:customStyle="1" w:styleId="at">
    <w:name w:val="at"/>
    <w:basedOn w:val="DefaultParagraphFont"/>
    <w:rsid w:val="00FC6FDE"/>
  </w:style>
  <w:style w:type="character" w:customStyle="1" w:styleId="org">
    <w:name w:val="org"/>
    <w:basedOn w:val="DefaultParagraphFont"/>
    <w:rsid w:val="00FC6FDE"/>
  </w:style>
  <w:style w:type="character" w:styleId="Emphasis">
    <w:name w:val="Emphasis"/>
    <w:uiPriority w:val="20"/>
    <w:qFormat/>
    <w:rsid w:val="00FC6FDE"/>
    <w:rPr>
      <w:i/>
      <w:iCs/>
    </w:rPr>
  </w:style>
  <w:style w:type="paragraph" w:customStyle="1" w:styleId="Case">
    <w:name w:val="Case"/>
    <w:next w:val="Contention1"/>
    <w:qFormat/>
    <w:rsid w:val="00FC6FDE"/>
    <w:pPr>
      <w:keepLines/>
      <w:numPr>
        <w:numId w:val="18"/>
      </w:numPr>
      <w:pBdr>
        <w:top w:val="single" w:sz="4" w:space="1" w:color="595959"/>
        <w:left w:val="single" w:sz="4" w:space="4" w:color="595959"/>
        <w:bottom w:val="single" w:sz="4" w:space="1" w:color="595959"/>
        <w:right w:val="single" w:sz="4" w:space="4" w:color="595959"/>
        <w:between w:val="none" w:sz="0" w:space="0" w:color="auto"/>
        <w:bar w:val="none" w:sz="0" w:color="auto"/>
      </w:pBdr>
      <w:shd w:val="clear" w:color="auto" w:fill="E6E6E6"/>
      <w:spacing w:after="120" w:line="276" w:lineRule="auto"/>
    </w:pPr>
    <w:rPr>
      <w:rFonts w:eastAsia="Times New Roman"/>
      <w:bCs/>
      <w:color w:val="000000"/>
      <w:bdr w:val="none" w:sz="0" w:space="0" w:color="auto"/>
      <w:lang w:eastAsia="fr-FR"/>
    </w:rPr>
  </w:style>
  <w:style w:type="paragraph" w:customStyle="1" w:styleId="Constructive">
    <w:name w:val="Constructive"/>
    <w:qFormat/>
    <w:rsid w:val="00FC6FDE"/>
    <w:pPr>
      <w:keepNext/>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pPr>
    <w:rPr>
      <w:rFonts w:eastAsia="Times New Roman"/>
      <w:bCs/>
      <w:color w:val="000000"/>
      <w:bdr w:val="none" w:sz="0" w:space="0" w:color="auto"/>
      <w:lang w:eastAsia="fr-FR"/>
    </w:rPr>
  </w:style>
  <w:style w:type="paragraph" w:customStyle="1" w:styleId="Title2">
    <w:name w:val="Title 2"/>
    <w:basedOn w:val="Title"/>
    <w:rsid w:val="00FC6FDE"/>
    <w:pPr>
      <w:pageBreakBefore/>
    </w:pPr>
  </w:style>
  <w:style w:type="paragraph" w:styleId="Index1">
    <w:name w:val="index 1"/>
    <w:basedOn w:val="Normal"/>
    <w:next w:val="Normal"/>
    <w:autoRedefine/>
    <w:uiPriority w:val="99"/>
    <w:semiHidden/>
    <w:unhideWhenUsed/>
    <w:rsid w:val="00FC6FDE"/>
    <w:pPr>
      <w:pBdr>
        <w:top w:val="none" w:sz="0" w:space="0" w:color="auto"/>
        <w:left w:val="none" w:sz="0" w:space="0" w:color="auto"/>
        <w:bottom w:val="none" w:sz="0" w:space="0" w:color="auto"/>
        <w:right w:val="none" w:sz="0" w:space="0" w:color="auto"/>
        <w:between w:val="none" w:sz="0" w:space="0" w:color="auto"/>
        <w:bar w:val="none" w:sz="0" w:color="auto"/>
      </w:pBdr>
      <w:ind w:left="220" w:hanging="220"/>
    </w:pPr>
    <w:rPr>
      <w:rFonts w:ascii="Calibri" w:eastAsia="MS Mincho" w:hAnsi="Calibri"/>
      <w:color w:val="auto"/>
      <w:sz w:val="22"/>
      <w:szCs w:val="22"/>
      <w:bdr w:val="none" w:sz="0" w:space="0" w:color="auto"/>
    </w:rPr>
  </w:style>
  <w:style w:type="character" w:styleId="Strong">
    <w:name w:val="Strong"/>
    <w:basedOn w:val="DefaultParagraphFont"/>
    <w:uiPriority w:val="22"/>
    <w:qFormat/>
    <w:rsid w:val="00FC6FDE"/>
    <w:rPr>
      <w:b/>
      <w:bCs/>
    </w:rPr>
  </w:style>
  <w:style w:type="character" w:customStyle="1" w:styleId="FooterChar">
    <w:name w:val="Footer Char"/>
    <w:basedOn w:val="DefaultParagraphFont"/>
    <w:link w:val="Footer"/>
    <w:uiPriority w:val="99"/>
    <w:rsid w:val="00FC6FDE"/>
    <w:rPr>
      <w:rFonts w:hAnsi="Arial Unicode MS" w:cs="Arial Unicode MS"/>
      <w:color w:val="000000"/>
      <w:sz w:val="24"/>
      <w:szCs w:val="24"/>
    </w:rPr>
  </w:style>
  <w:style w:type="paragraph" w:customStyle="1" w:styleId="Contention3">
    <w:name w:val="Contention 3"/>
    <w:basedOn w:val="Contention2"/>
    <w:qFormat/>
    <w:rsid w:val="00FC6FDE"/>
    <w:pPr>
      <w:ind w:left="270"/>
    </w:pPr>
  </w:style>
  <w:style w:type="paragraph" w:customStyle="1" w:styleId="BB-Plan">
    <w:name w:val="BB-Plan"/>
    <w:basedOn w:val="BB-ConstructiveSpeech"/>
    <w:rsid w:val="00FC6FDE"/>
    <w:pPr>
      <w:keepNext/>
      <w:pBdr>
        <w:top w:val="single" w:sz="2" w:space="1" w:color="auto" w:shadow="1"/>
        <w:left w:val="single" w:sz="2" w:space="4" w:color="auto" w:shadow="1"/>
        <w:bottom w:val="single" w:sz="2" w:space="1" w:color="auto" w:shadow="1"/>
        <w:right w:val="single" w:sz="2" w:space="4" w:color="auto" w:shadow="1"/>
      </w:pBdr>
      <w:shd w:val="clear" w:color="auto" w:fill="F3F3F3"/>
      <w:spacing w:after="120"/>
      <w:ind w:left="0" w:right="288"/>
    </w:pPr>
  </w:style>
  <w:style w:type="paragraph" w:customStyle="1" w:styleId="BB-ConstructiveSpeech">
    <w:name w:val="BB-Constructive Speech"/>
    <w:link w:val="BriefHeading2ACharChar"/>
    <w:rsid w:val="00FC6FDE"/>
    <w:pPr>
      <w:pBdr>
        <w:top w:val="none" w:sz="0" w:space="0" w:color="auto"/>
        <w:left w:val="none" w:sz="0" w:space="0" w:color="auto"/>
        <w:bottom w:val="none" w:sz="0" w:space="0" w:color="auto"/>
        <w:right w:val="none" w:sz="0" w:space="0" w:color="auto"/>
        <w:between w:val="none" w:sz="0" w:space="0" w:color="auto"/>
        <w:bar w:val="none" w:sz="0" w:color="auto"/>
      </w:pBdr>
      <w:tabs>
        <w:tab w:val="left" w:pos="360"/>
      </w:tabs>
      <w:spacing w:after="200"/>
      <w:ind w:left="-288"/>
    </w:pPr>
    <w:rPr>
      <w:rFonts w:eastAsia="Times New Roman"/>
      <w:bdr w:val="none" w:sz="0" w:space="0" w:color="auto"/>
    </w:rPr>
  </w:style>
  <w:style w:type="paragraph" w:customStyle="1" w:styleId="BlockTextChar">
    <w:name w:val="Block Text Char"/>
    <w:rsid w:val="00FC6FDE"/>
    <w:pPr>
      <w:keepNext/>
      <w:pBdr>
        <w:top w:val="none" w:sz="0" w:space="0" w:color="auto"/>
        <w:left w:val="none" w:sz="0" w:space="0" w:color="auto"/>
        <w:bottom w:val="none" w:sz="0" w:space="0" w:color="auto"/>
        <w:right w:val="none" w:sz="0" w:space="0" w:color="auto"/>
        <w:between w:val="none" w:sz="0" w:space="0" w:color="auto"/>
        <w:bar w:val="none" w:sz="0" w:color="auto"/>
      </w:pBdr>
      <w:spacing w:after="80"/>
      <w:ind w:left="-288"/>
    </w:pPr>
    <w:rPr>
      <w:rFonts w:eastAsia="Times New Roman"/>
      <w:b/>
      <w:bdr w:val="none" w:sz="0" w:space="0" w:color="auto"/>
    </w:rPr>
  </w:style>
  <w:style w:type="paragraph" w:customStyle="1" w:styleId="BB-Evidence">
    <w:name w:val="BB-Evidence"/>
    <w:link w:val="body3"/>
    <w:rsid w:val="00FC6FDE"/>
    <w:pPr>
      <w:keepLines/>
      <w:pBdr>
        <w:top w:val="none" w:sz="0" w:space="0" w:color="auto"/>
        <w:left w:val="none" w:sz="0" w:space="0" w:color="auto"/>
        <w:bottom w:val="none" w:sz="0" w:space="0" w:color="auto"/>
        <w:right w:val="none" w:sz="0" w:space="0" w:color="auto"/>
        <w:between w:val="none" w:sz="0" w:space="0" w:color="auto"/>
        <w:bar w:val="none" w:sz="0" w:color="auto"/>
      </w:pBdr>
      <w:spacing w:after="200"/>
      <w:jc w:val="both"/>
    </w:pPr>
    <w:rPr>
      <w:rFonts w:eastAsia="Times New Roman"/>
      <w:bdr w:val="none" w:sz="0" w:space="0" w:color="auto"/>
    </w:rPr>
  </w:style>
  <w:style w:type="character" w:customStyle="1" w:styleId="body3">
    <w:name w:val="body3"/>
    <w:basedOn w:val="DefaultParagraphFont"/>
    <w:link w:val="BB-Evidence"/>
    <w:rsid w:val="00FC6FDE"/>
    <w:rPr>
      <w:rFonts w:eastAsia="Times New Roman"/>
      <w:bdr w:val="none" w:sz="0" w:space="0" w:color="auto"/>
    </w:rPr>
  </w:style>
  <w:style w:type="character" w:customStyle="1" w:styleId="BriefHeading2ACharChar">
    <w:name w:val="Brief Heading 2A Char Char"/>
    <w:basedOn w:val="DefaultParagraphFont"/>
    <w:link w:val="BB-ConstructiveSpeech"/>
    <w:rsid w:val="00FC6FDE"/>
    <w:rPr>
      <w:rFonts w:eastAsia="Times New Roman"/>
      <w:bdr w:val="none" w:sz="0" w:space="0" w:color="auto"/>
    </w:rPr>
  </w:style>
  <w:style w:type="paragraph" w:customStyle="1" w:styleId="BriefHeading2A">
    <w:name w:val="Brief Heading 2A"/>
    <w:next w:val="Normal"/>
    <w:rsid w:val="00FC6FDE"/>
    <w:pPr>
      <w:keepNext/>
      <w:pBdr>
        <w:top w:val="single" w:sz="18" w:space="1" w:color="auto"/>
        <w:left w:val="none" w:sz="0" w:space="0" w:color="auto"/>
        <w:bottom w:val="single" w:sz="4" w:space="1" w:color="auto"/>
        <w:right w:val="none" w:sz="0" w:space="0" w:color="auto"/>
        <w:between w:val="none" w:sz="0" w:space="0" w:color="auto"/>
        <w:bar w:val="none" w:sz="0" w:color="auto"/>
      </w:pBdr>
      <w:spacing w:before="480" w:after="240"/>
      <w:jc w:val="center"/>
    </w:pPr>
    <w:rPr>
      <w:rFonts w:eastAsia="Times New Roman"/>
      <w:b/>
      <w:shadow/>
      <w:spacing w:val="20"/>
      <w:bdr w:val="none" w:sz="0" w:space="0" w:color="auto"/>
    </w:rPr>
  </w:style>
  <w:style w:type="character" w:customStyle="1" w:styleId="A">
    <w:name w:val="A"/>
    <w:basedOn w:val="DefaultParagraphFont"/>
    <w:rsid w:val="00FC6FDE"/>
    <w:rPr>
      <w:strike w:val="0"/>
      <w:u w:val="none"/>
    </w:rPr>
  </w:style>
  <w:style w:type="character" w:customStyle="1" w:styleId="ssens">
    <w:name w:val="ssens"/>
    <w:basedOn w:val="DefaultParagraphFont"/>
    <w:rsid w:val="00FC6FDE"/>
  </w:style>
  <w:style w:type="character" w:customStyle="1" w:styleId="a0">
    <w:name w:val="a"/>
    <w:basedOn w:val="DefaultParagraphFont"/>
    <w:rsid w:val="00FC6FDE"/>
  </w:style>
  <w:style w:type="character" w:customStyle="1" w:styleId="l7">
    <w:name w:val="l7"/>
    <w:basedOn w:val="DefaultParagraphFont"/>
    <w:rsid w:val="00FC6FDE"/>
  </w:style>
  <w:style w:type="character" w:customStyle="1" w:styleId="l12">
    <w:name w:val="l12"/>
    <w:basedOn w:val="DefaultParagraphFont"/>
    <w:rsid w:val="00FC6FDE"/>
  </w:style>
  <w:style w:type="character" w:customStyle="1" w:styleId="l6">
    <w:name w:val="l6"/>
    <w:basedOn w:val="DefaultParagraphFont"/>
    <w:rsid w:val="00FC6FDE"/>
  </w:style>
  <w:style w:type="character" w:customStyle="1" w:styleId="l11">
    <w:name w:val="l11"/>
    <w:basedOn w:val="DefaultParagraphFont"/>
    <w:rsid w:val="00FC6FDE"/>
  </w:style>
  <w:style w:type="character" w:customStyle="1" w:styleId="l9">
    <w:name w:val="l9"/>
    <w:basedOn w:val="DefaultParagraphFont"/>
    <w:rsid w:val="00FC6FDE"/>
  </w:style>
  <w:style w:type="character" w:customStyle="1" w:styleId="l8">
    <w:name w:val="l8"/>
    <w:basedOn w:val="DefaultParagraphFont"/>
    <w:rsid w:val="00FC6FDE"/>
  </w:style>
  <w:style w:type="character" w:customStyle="1" w:styleId="l">
    <w:name w:val="l"/>
    <w:basedOn w:val="DefaultParagraphFont"/>
    <w:rsid w:val="00FC6FDE"/>
  </w:style>
  <w:style w:type="character" w:customStyle="1" w:styleId="articletitle">
    <w:name w:val="articletitle"/>
    <w:basedOn w:val="DefaultParagraphFont"/>
    <w:rsid w:val="00FC6FDE"/>
  </w:style>
  <w:style w:type="paragraph" w:customStyle="1" w:styleId="zn-bodyparagraph">
    <w:name w:val="zn-body__paragraph"/>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CitationChar">
    <w:name w:val="Citation Char"/>
    <w:basedOn w:val="DefaultParagraphFont"/>
    <w:locked/>
    <w:rsid w:val="00FC6FDE"/>
    <w:rPr>
      <w:i/>
      <w:iCs/>
      <w:color w:val="000000"/>
      <w:lang w:val="en-US"/>
    </w:rPr>
  </w:style>
  <w:style w:type="character" w:customStyle="1" w:styleId="headertext">
    <w:name w:val="headertext"/>
    <w:basedOn w:val="DefaultParagraphFont"/>
    <w:rsid w:val="00FC6FDE"/>
  </w:style>
  <w:style w:type="paragraph" w:customStyle="1" w:styleId="floatimgcaption">
    <w:name w:val="float_img_caption"/>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styleId="HTMLCite">
    <w:name w:val="HTML Cite"/>
    <w:basedOn w:val="DefaultParagraphFont"/>
    <w:uiPriority w:val="99"/>
    <w:semiHidden/>
    <w:unhideWhenUsed/>
    <w:rsid w:val="00FC6FDE"/>
    <w:rPr>
      <w:i/>
      <w:iCs/>
    </w:rPr>
  </w:style>
  <w:style w:type="character" w:customStyle="1" w:styleId="punctuation">
    <w:name w:val="punctuation"/>
    <w:basedOn w:val="DefaultParagraphFont"/>
    <w:rsid w:val="00FC6FDE"/>
  </w:style>
  <w:style w:type="paragraph" w:styleId="HTMLPreformatted">
    <w:name w:val="HTML Preformatted"/>
    <w:basedOn w:val="Normal"/>
    <w:link w:val="HTMLPreformattedChar"/>
    <w:uiPriority w:val="99"/>
    <w:unhideWhenUsed/>
    <w:rsid w:val="00FC6FDE"/>
    <w:pPr>
      <w:pBdr>
        <w:top w:val="none" w:sz="0" w:space="0" w:color="auto"/>
        <w:left w:val="none" w:sz="0" w:space="0" w:color="auto"/>
        <w:bottom w:val="none" w:sz="0" w:space="0" w:color="auto"/>
        <w:right w:val="none" w:sz="0" w:space="0" w:color="auto"/>
        <w:between w:val="none" w:sz="0" w:space="0" w:color="auto"/>
        <w:bar w:val="none" w:sz="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auto"/>
      <w:sz w:val="20"/>
      <w:szCs w:val="20"/>
      <w:bdr w:val="none" w:sz="0" w:space="0" w:color="auto"/>
    </w:rPr>
  </w:style>
  <w:style w:type="character" w:customStyle="1" w:styleId="HTMLPreformattedChar">
    <w:name w:val="HTML Preformatted Char"/>
    <w:basedOn w:val="DefaultParagraphFont"/>
    <w:link w:val="HTMLPreformatted"/>
    <w:uiPriority w:val="99"/>
    <w:rsid w:val="00FC6FDE"/>
    <w:rPr>
      <w:rFonts w:ascii="Courier New" w:eastAsia="Times New Roman" w:hAnsi="Courier New" w:cs="Courier New"/>
      <w:bdr w:val="none" w:sz="0" w:space="0" w:color="auto"/>
    </w:rPr>
  </w:style>
  <w:style w:type="paragraph" w:customStyle="1" w:styleId="BBBodyText">
    <w:name w:val="BB Body Text"/>
    <w:rsid w:val="00FC6FDE"/>
    <w:rPr>
      <w:rFonts w:eastAsia="Times New Roman"/>
      <w:color w:val="000000"/>
    </w:rPr>
  </w:style>
  <w:style w:type="paragraph" w:customStyle="1" w:styleId="Footnote">
    <w:name w:val="Footnote"/>
    <w:rsid w:val="00FC6FDE"/>
    <w:rPr>
      <w:rFonts w:ascii="Helvetica" w:eastAsia="Helvetica" w:hAnsi="Helvetica" w:cs="Helvetica"/>
      <w:color w:val="000000"/>
      <w:sz w:val="22"/>
      <w:szCs w:val="22"/>
    </w:rPr>
  </w:style>
  <w:style w:type="paragraph" w:customStyle="1" w:styleId="blockquote">
    <w:name w:val="blockquote"/>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bodytext">
    <w:name w:val="bodytext"/>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p">
    <w:name w:val="p"/>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subbuzzdesc">
    <w:name w:val="sub_buzz_desc"/>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ms-rteelement-p">
    <w:name w:val="ms-rteelement-p"/>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A7">
    <w:name w:val="A7"/>
    <w:uiPriority w:val="99"/>
    <w:rsid w:val="00FC6FDE"/>
    <w:rPr>
      <w:color w:val="000000"/>
      <w:sz w:val="10"/>
      <w:szCs w:val="10"/>
    </w:rPr>
  </w:style>
  <w:style w:type="character" w:customStyle="1" w:styleId="A00">
    <w:name w:val="A0"/>
    <w:uiPriority w:val="99"/>
    <w:rsid w:val="00FC6FDE"/>
    <w:rPr>
      <w:b/>
      <w:bCs/>
      <w:color w:val="000000"/>
      <w:sz w:val="48"/>
      <w:szCs w:val="48"/>
    </w:rPr>
  </w:style>
  <w:style w:type="paragraph" w:customStyle="1" w:styleId="Pa2">
    <w:name w:val="Pa2"/>
    <w:basedOn w:val="Default"/>
    <w:next w:val="Default"/>
    <w:uiPriority w:val="99"/>
    <w:rsid w:val="00FC6FDE"/>
    <w:pPr>
      <w:spacing w:line="241" w:lineRule="atLeast"/>
    </w:pPr>
    <w:rPr>
      <w:rFonts w:ascii="Arial" w:hAnsi="Arial" w:cs="Arial"/>
      <w:color w:val="auto"/>
    </w:rPr>
  </w:style>
  <w:style w:type="character" w:customStyle="1" w:styleId="A2">
    <w:name w:val="A2"/>
    <w:uiPriority w:val="99"/>
    <w:rsid w:val="00FC6FDE"/>
    <w:rPr>
      <w:color w:val="000000"/>
      <w:sz w:val="20"/>
      <w:szCs w:val="20"/>
    </w:rPr>
  </w:style>
  <w:style w:type="paragraph" w:customStyle="1" w:styleId="Pa8">
    <w:name w:val="Pa8"/>
    <w:basedOn w:val="Default"/>
    <w:next w:val="Default"/>
    <w:uiPriority w:val="99"/>
    <w:rsid w:val="00FC6FDE"/>
    <w:pPr>
      <w:spacing w:line="181" w:lineRule="atLeast"/>
    </w:pPr>
    <w:rPr>
      <w:rFonts w:ascii="Arial" w:hAnsi="Arial" w:cs="Arial"/>
      <w:color w:val="auto"/>
    </w:rPr>
  </w:style>
  <w:style w:type="paragraph" w:customStyle="1" w:styleId="Pa22">
    <w:name w:val="Pa22"/>
    <w:basedOn w:val="Default"/>
    <w:next w:val="Default"/>
    <w:uiPriority w:val="99"/>
    <w:rsid w:val="00FC6FDE"/>
    <w:pPr>
      <w:spacing w:line="181" w:lineRule="atLeast"/>
    </w:pPr>
    <w:rPr>
      <w:rFonts w:ascii="Arial" w:hAnsi="Arial" w:cs="Arial"/>
      <w:color w:val="auto"/>
    </w:rPr>
  </w:style>
  <w:style w:type="paragraph" w:customStyle="1" w:styleId="Pa7">
    <w:name w:val="Pa7"/>
    <w:basedOn w:val="Default"/>
    <w:next w:val="Default"/>
    <w:uiPriority w:val="99"/>
    <w:rsid w:val="00FC6FDE"/>
    <w:pPr>
      <w:spacing w:line="181" w:lineRule="atLeast"/>
    </w:pPr>
    <w:rPr>
      <w:rFonts w:ascii="Arial" w:hAnsi="Arial" w:cs="Arial"/>
      <w:color w:val="auto"/>
    </w:rPr>
  </w:style>
  <w:style w:type="paragraph" w:customStyle="1" w:styleId="inside-copy">
    <w:name w:val="inside-copy"/>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paragraph" w:customStyle="1" w:styleId="ember-view">
    <w:name w:val="ember-view"/>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paragraph" w:customStyle="1" w:styleId="indent">
    <w:name w:val="indent"/>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num">
    <w:name w:val="num"/>
    <w:basedOn w:val="DefaultParagraphFont"/>
    <w:rsid w:val="00FC6FDE"/>
  </w:style>
  <w:style w:type="character" w:customStyle="1" w:styleId="amp">
    <w:name w:val="amp"/>
    <w:basedOn w:val="DefaultParagraphFont"/>
    <w:rsid w:val="00FC6FDE"/>
  </w:style>
  <w:style w:type="paragraph" w:customStyle="1" w:styleId="ChapterTitle">
    <w:name w:val="Chapter Title"/>
    <w:next w:val="BodyText1"/>
    <w:rsid w:val="003E57E9"/>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840" w:after="480"/>
      <w:jc w:val="center"/>
      <w:outlineLvl w:val="1"/>
    </w:pPr>
    <w:rPr>
      <w:rFonts w:hAnsi="Arial Unicode MS" w:cs="Arial Unicode MS"/>
      <w:b/>
      <w:bCs/>
      <w:color w:val="000000"/>
      <w:sz w:val="60"/>
      <w:szCs w:val="60"/>
    </w:rPr>
  </w:style>
  <w:style w:type="paragraph" w:styleId="BodyText0">
    <w:name w:val="Body Text"/>
    <w:basedOn w:val="Normal"/>
    <w:link w:val="BodyTextChar"/>
    <w:uiPriority w:val="99"/>
    <w:unhideWhenUsed/>
    <w:rsid w:val="009A6F81"/>
    <w:pPr>
      <w:spacing w:after="120"/>
    </w:pPr>
  </w:style>
  <w:style w:type="character" w:customStyle="1" w:styleId="BodyTextChar">
    <w:name w:val="Body Text Char"/>
    <w:basedOn w:val="DefaultParagraphFont"/>
    <w:link w:val="BodyText0"/>
    <w:uiPriority w:val="99"/>
    <w:rsid w:val="009A6F81"/>
    <w:rPr>
      <w:rFonts w:eastAsia="Times New Roman"/>
      <w:color w:val="000000"/>
      <w:sz w:val="24"/>
      <w:szCs w:val="24"/>
    </w:rPr>
  </w:style>
  <w:style w:type="paragraph" w:customStyle="1" w:styleId="Cases">
    <w:name w:val="Cases"/>
    <w:basedOn w:val="Normal"/>
    <w:rsid w:val="00BF20D3"/>
    <w:pPr>
      <w:keepNext/>
      <w:pBdr>
        <w:top w:val="single" w:sz="4" w:space="1" w:color="auto"/>
        <w:left w:val="single" w:sz="4" w:space="4" w:color="auto"/>
        <w:bottom w:val="single" w:sz="4" w:space="1" w:color="auto"/>
        <w:right w:val="single" w:sz="4" w:space="4" w:color="auto"/>
        <w:between w:val="none" w:sz="0" w:space="0" w:color="auto"/>
        <w:bar w:val="none" w:sz="0" w:color="auto"/>
      </w:pBdr>
      <w:shd w:val="clear" w:color="auto" w:fill="E6E6E6"/>
      <w:overflowPunct w:val="0"/>
      <w:autoSpaceDE w:val="0"/>
      <w:autoSpaceDN w:val="0"/>
      <w:adjustRightInd w:val="0"/>
      <w:ind w:left="288" w:right="-144"/>
      <w:textAlignment w:val="baseline"/>
    </w:pPr>
    <w:rPr>
      <w:color w:val="auto"/>
      <w:sz w:val="20"/>
      <w:szCs w:val="20"/>
      <w:bdr w:val="none" w:sz="0" w:space="0" w:color="auto"/>
    </w:rPr>
  </w:style>
  <w:style w:type="paragraph" w:customStyle="1" w:styleId="RedLessonHeader">
    <w:name w:val="Red: Lesson Header"/>
    <w:basedOn w:val="Subhead1"/>
    <w:rsid w:val="002C60E8"/>
    <w:pPr>
      <w:pageBreakBefore/>
      <w:pBdr>
        <w:top w:val="none" w:sz="0" w:space="0" w:color="auto"/>
        <w:left w:val="none" w:sz="0" w:space="0" w:color="auto"/>
        <w:bottom w:val="none" w:sz="0" w:space="0" w:color="auto"/>
        <w:right w:val="none" w:sz="0" w:space="0" w:color="auto"/>
        <w:between w:val="none" w:sz="0" w:space="0" w:color="auto"/>
        <w:bar w:val="none" w:sz="0" w:color="auto"/>
      </w:pBdr>
      <w:spacing w:before="0" w:after="240"/>
      <w:ind w:left="-360" w:right="-504"/>
      <w:jc w:val="center"/>
    </w:pPr>
    <w:rPr>
      <w:smallCaps/>
      <w:color w:val="auto"/>
      <w:sz w:val="72"/>
      <w:szCs w:val="44"/>
    </w:rPr>
  </w:style>
  <w:style w:type="paragraph" w:customStyle="1" w:styleId="RedObjectiveHeader">
    <w:name w:val="Red: Objective Header"/>
    <w:rsid w:val="00E92AD2"/>
    <w:pPr>
      <w:pBdr>
        <w:top w:val="single" w:sz="4" w:space="12" w:color="auto"/>
        <w:left w:val="none" w:sz="0" w:space="0" w:color="auto"/>
        <w:bottom w:val="none" w:sz="0" w:space="0" w:color="auto"/>
        <w:right w:val="none" w:sz="0" w:space="0" w:color="auto"/>
        <w:between w:val="none" w:sz="0" w:space="0" w:color="auto"/>
        <w:bar w:val="none" w:sz="0" w:color="auto"/>
      </w:pBdr>
      <w:spacing w:after="240"/>
      <w:ind w:left="720" w:right="720"/>
      <w:jc w:val="center"/>
    </w:pPr>
    <w:rPr>
      <w:rFonts w:ascii="Arial Narrow" w:hAnsi="Arial Narrow"/>
      <w:b/>
      <w:bCs/>
      <w:sz w:val="42"/>
      <w:szCs w:val="28"/>
    </w:rPr>
  </w:style>
  <w:style w:type="paragraph" w:customStyle="1" w:styleId="RedObjective">
    <w:name w:val="Red: Objective"/>
    <w:rsid w:val="00E92AD2"/>
    <w:pPr>
      <w:pBdr>
        <w:top w:val="none" w:sz="0" w:space="0" w:color="auto"/>
        <w:left w:val="none" w:sz="0" w:space="0" w:color="auto"/>
        <w:bottom w:val="single" w:sz="4" w:space="12" w:color="auto"/>
        <w:right w:val="none" w:sz="0" w:space="0" w:color="auto"/>
        <w:between w:val="none" w:sz="0" w:space="0" w:color="auto"/>
        <w:bar w:val="none" w:sz="0" w:color="auto"/>
      </w:pBdr>
      <w:spacing w:after="240"/>
      <w:ind w:left="720" w:right="720"/>
      <w:jc w:val="center"/>
    </w:pPr>
    <w:rPr>
      <w:rFonts w:ascii="Arial Narrow" w:hAnsi="Arial Narrow"/>
      <w:bCs/>
      <w:sz w:val="36"/>
      <w:szCs w:val="28"/>
    </w:rPr>
  </w:style>
  <w:style w:type="paragraph" w:customStyle="1" w:styleId="RedUnitTitle">
    <w:name w:val="Red: Unit Title"/>
    <w:next w:val="BodyText10"/>
    <w:rsid w:val="00813916"/>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2040" w:after="480"/>
      <w:jc w:val="center"/>
      <w:outlineLvl w:val="1"/>
    </w:pPr>
    <w:rPr>
      <w:rFonts w:hAnsi="Arial Unicode MS" w:cs="Arial Unicode MS"/>
      <w:b/>
      <w:bCs/>
      <w:color w:val="000000"/>
      <w:sz w:val="60"/>
      <w:szCs w:val="60"/>
    </w:rPr>
  </w:style>
  <w:style w:type="character" w:customStyle="1" w:styleId="oneclick-link">
    <w:name w:val="oneclick-link"/>
    <w:basedOn w:val="DefaultParagraphFont"/>
    <w:rsid w:val="00750236"/>
  </w:style>
  <w:style w:type="character" w:customStyle="1" w:styleId="heading50">
    <w:name w:val="heading5"/>
    <w:basedOn w:val="DefaultParagraphFont"/>
    <w:link w:val="BodyText1"/>
    <w:rsid w:val="00336F03"/>
    <w:rPr>
      <w:rFonts w:eastAsia="Times New Roman"/>
      <w:color w:val="000000"/>
    </w:rPr>
  </w:style>
  <w:style w:type="paragraph" w:styleId="EndnoteText">
    <w:name w:val="endnote text"/>
    <w:basedOn w:val="Normal"/>
    <w:link w:val="EndnoteTextChar"/>
    <w:uiPriority w:val="99"/>
    <w:unhideWhenUsed/>
    <w:rsid w:val="00F0103A"/>
  </w:style>
  <w:style w:type="character" w:customStyle="1" w:styleId="EndnoteTextChar">
    <w:name w:val="Endnote Text Char"/>
    <w:basedOn w:val="DefaultParagraphFont"/>
    <w:link w:val="EndnoteText"/>
    <w:uiPriority w:val="99"/>
    <w:rsid w:val="00F0103A"/>
    <w:rPr>
      <w:rFonts w:eastAsia="Times New Roman"/>
      <w:color w:val="000000"/>
    </w:rPr>
  </w:style>
  <w:style w:type="paragraph" w:customStyle="1" w:styleId="Normal2">
    <w:name w:val="Normal2"/>
    <w:basedOn w:val="BodyText10"/>
    <w:link w:val="Normal2Char"/>
    <w:qFormat/>
    <w:rsid w:val="000A741D"/>
  </w:style>
  <w:style w:type="character" w:customStyle="1" w:styleId="addmd">
    <w:name w:val="addmd"/>
    <w:basedOn w:val="DefaultParagraphFont"/>
    <w:rsid w:val="000D6414"/>
  </w:style>
  <w:style w:type="character" w:customStyle="1" w:styleId="BodyText1Char">
    <w:name w:val="Body Text1 Char"/>
    <w:basedOn w:val="DefaultParagraphFont"/>
    <w:link w:val="BodyText10"/>
    <w:rsid w:val="000A741D"/>
    <w:rPr>
      <w:rFonts w:eastAsia="Times New Roman"/>
      <w:color w:val="000000"/>
    </w:rPr>
  </w:style>
  <w:style w:type="character" w:customStyle="1" w:styleId="Normal2Char">
    <w:name w:val="Normal2 Char"/>
    <w:basedOn w:val="BodyText1Char"/>
    <w:link w:val="Normal2"/>
    <w:rsid w:val="000A741D"/>
    <w:rPr>
      <w:rFonts w:eastAsia="Times New Roman"/>
      <w:color w:val="000000"/>
    </w:rPr>
  </w:style>
  <w:style w:type="character" w:customStyle="1" w:styleId="dt">
    <w:name w:val="dt"/>
    <w:basedOn w:val="DefaultParagraphFont"/>
    <w:rsid w:val="00BD60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84431">
      <w:bodyDiv w:val="1"/>
      <w:marLeft w:val="0"/>
      <w:marRight w:val="0"/>
      <w:marTop w:val="0"/>
      <w:marBottom w:val="0"/>
      <w:divBdr>
        <w:top w:val="none" w:sz="0" w:space="0" w:color="auto"/>
        <w:left w:val="none" w:sz="0" w:space="0" w:color="auto"/>
        <w:bottom w:val="none" w:sz="0" w:space="0" w:color="auto"/>
        <w:right w:val="none" w:sz="0" w:space="0" w:color="auto"/>
      </w:divBdr>
      <w:divsChild>
        <w:div w:id="1000350414">
          <w:marLeft w:val="0"/>
          <w:marRight w:val="0"/>
          <w:marTop w:val="0"/>
          <w:marBottom w:val="0"/>
          <w:divBdr>
            <w:top w:val="none" w:sz="0" w:space="0" w:color="auto"/>
            <w:left w:val="none" w:sz="0" w:space="0" w:color="auto"/>
            <w:bottom w:val="none" w:sz="0" w:space="0" w:color="auto"/>
            <w:right w:val="none" w:sz="0" w:space="0" w:color="auto"/>
          </w:divBdr>
        </w:div>
        <w:div w:id="1489133224">
          <w:marLeft w:val="0"/>
          <w:marRight w:val="0"/>
          <w:marTop w:val="0"/>
          <w:marBottom w:val="0"/>
          <w:divBdr>
            <w:top w:val="none" w:sz="0" w:space="0" w:color="auto"/>
            <w:left w:val="none" w:sz="0" w:space="0" w:color="auto"/>
            <w:bottom w:val="none" w:sz="0" w:space="0" w:color="auto"/>
            <w:right w:val="none" w:sz="0" w:space="0" w:color="auto"/>
          </w:divBdr>
        </w:div>
      </w:divsChild>
    </w:div>
    <w:div w:id="11079858">
      <w:bodyDiv w:val="1"/>
      <w:marLeft w:val="0"/>
      <w:marRight w:val="0"/>
      <w:marTop w:val="0"/>
      <w:marBottom w:val="0"/>
      <w:divBdr>
        <w:top w:val="none" w:sz="0" w:space="0" w:color="auto"/>
        <w:left w:val="none" w:sz="0" w:space="0" w:color="auto"/>
        <w:bottom w:val="none" w:sz="0" w:space="0" w:color="auto"/>
        <w:right w:val="none" w:sz="0" w:space="0" w:color="auto"/>
      </w:divBdr>
    </w:div>
    <w:div w:id="46955837">
      <w:bodyDiv w:val="1"/>
      <w:marLeft w:val="0"/>
      <w:marRight w:val="0"/>
      <w:marTop w:val="0"/>
      <w:marBottom w:val="0"/>
      <w:divBdr>
        <w:top w:val="none" w:sz="0" w:space="0" w:color="auto"/>
        <w:left w:val="none" w:sz="0" w:space="0" w:color="auto"/>
        <w:bottom w:val="none" w:sz="0" w:space="0" w:color="auto"/>
        <w:right w:val="none" w:sz="0" w:space="0" w:color="auto"/>
      </w:divBdr>
    </w:div>
    <w:div w:id="52971454">
      <w:bodyDiv w:val="1"/>
      <w:marLeft w:val="0"/>
      <w:marRight w:val="0"/>
      <w:marTop w:val="0"/>
      <w:marBottom w:val="0"/>
      <w:divBdr>
        <w:top w:val="none" w:sz="0" w:space="0" w:color="auto"/>
        <w:left w:val="none" w:sz="0" w:space="0" w:color="auto"/>
        <w:bottom w:val="none" w:sz="0" w:space="0" w:color="auto"/>
        <w:right w:val="none" w:sz="0" w:space="0" w:color="auto"/>
      </w:divBdr>
    </w:div>
    <w:div w:id="57555371">
      <w:bodyDiv w:val="1"/>
      <w:marLeft w:val="0"/>
      <w:marRight w:val="0"/>
      <w:marTop w:val="0"/>
      <w:marBottom w:val="0"/>
      <w:divBdr>
        <w:top w:val="none" w:sz="0" w:space="0" w:color="auto"/>
        <w:left w:val="none" w:sz="0" w:space="0" w:color="auto"/>
        <w:bottom w:val="none" w:sz="0" w:space="0" w:color="auto"/>
        <w:right w:val="none" w:sz="0" w:space="0" w:color="auto"/>
      </w:divBdr>
    </w:div>
    <w:div w:id="118303661">
      <w:bodyDiv w:val="1"/>
      <w:marLeft w:val="0"/>
      <w:marRight w:val="0"/>
      <w:marTop w:val="0"/>
      <w:marBottom w:val="0"/>
      <w:divBdr>
        <w:top w:val="none" w:sz="0" w:space="0" w:color="auto"/>
        <w:left w:val="none" w:sz="0" w:space="0" w:color="auto"/>
        <w:bottom w:val="none" w:sz="0" w:space="0" w:color="auto"/>
        <w:right w:val="none" w:sz="0" w:space="0" w:color="auto"/>
      </w:divBdr>
    </w:div>
    <w:div w:id="119154769">
      <w:bodyDiv w:val="1"/>
      <w:marLeft w:val="0"/>
      <w:marRight w:val="0"/>
      <w:marTop w:val="0"/>
      <w:marBottom w:val="0"/>
      <w:divBdr>
        <w:top w:val="none" w:sz="0" w:space="0" w:color="auto"/>
        <w:left w:val="none" w:sz="0" w:space="0" w:color="auto"/>
        <w:bottom w:val="none" w:sz="0" w:space="0" w:color="auto"/>
        <w:right w:val="none" w:sz="0" w:space="0" w:color="auto"/>
      </w:divBdr>
    </w:div>
    <w:div w:id="212083777">
      <w:bodyDiv w:val="1"/>
      <w:marLeft w:val="0"/>
      <w:marRight w:val="0"/>
      <w:marTop w:val="0"/>
      <w:marBottom w:val="0"/>
      <w:divBdr>
        <w:top w:val="none" w:sz="0" w:space="0" w:color="auto"/>
        <w:left w:val="none" w:sz="0" w:space="0" w:color="auto"/>
        <w:bottom w:val="none" w:sz="0" w:space="0" w:color="auto"/>
        <w:right w:val="none" w:sz="0" w:space="0" w:color="auto"/>
      </w:divBdr>
    </w:div>
    <w:div w:id="232812330">
      <w:bodyDiv w:val="1"/>
      <w:marLeft w:val="0"/>
      <w:marRight w:val="0"/>
      <w:marTop w:val="0"/>
      <w:marBottom w:val="0"/>
      <w:divBdr>
        <w:top w:val="none" w:sz="0" w:space="0" w:color="auto"/>
        <w:left w:val="none" w:sz="0" w:space="0" w:color="auto"/>
        <w:bottom w:val="none" w:sz="0" w:space="0" w:color="auto"/>
        <w:right w:val="none" w:sz="0" w:space="0" w:color="auto"/>
      </w:divBdr>
    </w:div>
    <w:div w:id="266960425">
      <w:bodyDiv w:val="1"/>
      <w:marLeft w:val="0"/>
      <w:marRight w:val="0"/>
      <w:marTop w:val="0"/>
      <w:marBottom w:val="0"/>
      <w:divBdr>
        <w:top w:val="none" w:sz="0" w:space="0" w:color="auto"/>
        <w:left w:val="none" w:sz="0" w:space="0" w:color="auto"/>
        <w:bottom w:val="none" w:sz="0" w:space="0" w:color="auto"/>
        <w:right w:val="none" w:sz="0" w:space="0" w:color="auto"/>
      </w:divBdr>
    </w:div>
    <w:div w:id="267548561">
      <w:bodyDiv w:val="1"/>
      <w:marLeft w:val="0"/>
      <w:marRight w:val="0"/>
      <w:marTop w:val="0"/>
      <w:marBottom w:val="0"/>
      <w:divBdr>
        <w:top w:val="none" w:sz="0" w:space="0" w:color="auto"/>
        <w:left w:val="none" w:sz="0" w:space="0" w:color="auto"/>
        <w:bottom w:val="none" w:sz="0" w:space="0" w:color="auto"/>
        <w:right w:val="none" w:sz="0" w:space="0" w:color="auto"/>
      </w:divBdr>
    </w:div>
    <w:div w:id="274026965">
      <w:bodyDiv w:val="1"/>
      <w:marLeft w:val="0"/>
      <w:marRight w:val="0"/>
      <w:marTop w:val="0"/>
      <w:marBottom w:val="0"/>
      <w:divBdr>
        <w:top w:val="none" w:sz="0" w:space="0" w:color="auto"/>
        <w:left w:val="none" w:sz="0" w:space="0" w:color="auto"/>
        <w:bottom w:val="none" w:sz="0" w:space="0" w:color="auto"/>
        <w:right w:val="none" w:sz="0" w:space="0" w:color="auto"/>
      </w:divBdr>
    </w:div>
    <w:div w:id="288825272">
      <w:bodyDiv w:val="1"/>
      <w:marLeft w:val="0"/>
      <w:marRight w:val="0"/>
      <w:marTop w:val="0"/>
      <w:marBottom w:val="0"/>
      <w:divBdr>
        <w:top w:val="none" w:sz="0" w:space="0" w:color="auto"/>
        <w:left w:val="none" w:sz="0" w:space="0" w:color="auto"/>
        <w:bottom w:val="none" w:sz="0" w:space="0" w:color="auto"/>
        <w:right w:val="none" w:sz="0" w:space="0" w:color="auto"/>
      </w:divBdr>
    </w:div>
    <w:div w:id="328753546">
      <w:bodyDiv w:val="1"/>
      <w:marLeft w:val="0"/>
      <w:marRight w:val="0"/>
      <w:marTop w:val="0"/>
      <w:marBottom w:val="0"/>
      <w:divBdr>
        <w:top w:val="none" w:sz="0" w:space="0" w:color="auto"/>
        <w:left w:val="none" w:sz="0" w:space="0" w:color="auto"/>
        <w:bottom w:val="none" w:sz="0" w:space="0" w:color="auto"/>
        <w:right w:val="none" w:sz="0" w:space="0" w:color="auto"/>
      </w:divBdr>
    </w:div>
    <w:div w:id="393820583">
      <w:bodyDiv w:val="1"/>
      <w:marLeft w:val="0"/>
      <w:marRight w:val="0"/>
      <w:marTop w:val="0"/>
      <w:marBottom w:val="0"/>
      <w:divBdr>
        <w:top w:val="none" w:sz="0" w:space="0" w:color="auto"/>
        <w:left w:val="none" w:sz="0" w:space="0" w:color="auto"/>
        <w:bottom w:val="none" w:sz="0" w:space="0" w:color="auto"/>
        <w:right w:val="none" w:sz="0" w:space="0" w:color="auto"/>
      </w:divBdr>
    </w:div>
    <w:div w:id="433673783">
      <w:bodyDiv w:val="1"/>
      <w:marLeft w:val="0"/>
      <w:marRight w:val="0"/>
      <w:marTop w:val="0"/>
      <w:marBottom w:val="0"/>
      <w:divBdr>
        <w:top w:val="none" w:sz="0" w:space="0" w:color="auto"/>
        <w:left w:val="none" w:sz="0" w:space="0" w:color="auto"/>
        <w:bottom w:val="none" w:sz="0" w:space="0" w:color="auto"/>
        <w:right w:val="none" w:sz="0" w:space="0" w:color="auto"/>
      </w:divBdr>
    </w:div>
    <w:div w:id="445932601">
      <w:bodyDiv w:val="1"/>
      <w:marLeft w:val="0"/>
      <w:marRight w:val="0"/>
      <w:marTop w:val="0"/>
      <w:marBottom w:val="0"/>
      <w:divBdr>
        <w:top w:val="none" w:sz="0" w:space="0" w:color="auto"/>
        <w:left w:val="none" w:sz="0" w:space="0" w:color="auto"/>
        <w:bottom w:val="none" w:sz="0" w:space="0" w:color="auto"/>
        <w:right w:val="none" w:sz="0" w:space="0" w:color="auto"/>
      </w:divBdr>
    </w:div>
    <w:div w:id="447547436">
      <w:bodyDiv w:val="1"/>
      <w:marLeft w:val="0"/>
      <w:marRight w:val="0"/>
      <w:marTop w:val="0"/>
      <w:marBottom w:val="0"/>
      <w:divBdr>
        <w:top w:val="none" w:sz="0" w:space="0" w:color="auto"/>
        <w:left w:val="none" w:sz="0" w:space="0" w:color="auto"/>
        <w:bottom w:val="none" w:sz="0" w:space="0" w:color="auto"/>
        <w:right w:val="none" w:sz="0" w:space="0" w:color="auto"/>
      </w:divBdr>
    </w:div>
    <w:div w:id="456685675">
      <w:bodyDiv w:val="1"/>
      <w:marLeft w:val="0"/>
      <w:marRight w:val="0"/>
      <w:marTop w:val="0"/>
      <w:marBottom w:val="0"/>
      <w:divBdr>
        <w:top w:val="none" w:sz="0" w:space="0" w:color="auto"/>
        <w:left w:val="none" w:sz="0" w:space="0" w:color="auto"/>
        <w:bottom w:val="none" w:sz="0" w:space="0" w:color="auto"/>
        <w:right w:val="none" w:sz="0" w:space="0" w:color="auto"/>
      </w:divBdr>
    </w:div>
    <w:div w:id="474837284">
      <w:bodyDiv w:val="1"/>
      <w:marLeft w:val="0"/>
      <w:marRight w:val="0"/>
      <w:marTop w:val="0"/>
      <w:marBottom w:val="0"/>
      <w:divBdr>
        <w:top w:val="none" w:sz="0" w:space="0" w:color="auto"/>
        <w:left w:val="none" w:sz="0" w:space="0" w:color="auto"/>
        <w:bottom w:val="none" w:sz="0" w:space="0" w:color="auto"/>
        <w:right w:val="none" w:sz="0" w:space="0" w:color="auto"/>
      </w:divBdr>
    </w:div>
    <w:div w:id="480005661">
      <w:bodyDiv w:val="1"/>
      <w:marLeft w:val="0"/>
      <w:marRight w:val="0"/>
      <w:marTop w:val="0"/>
      <w:marBottom w:val="0"/>
      <w:divBdr>
        <w:top w:val="none" w:sz="0" w:space="0" w:color="auto"/>
        <w:left w:val="none" w:sz="0" w:space="0" w:color="auto"/>
        <w:bottom w:val="none" w:sz="0" w:space="0" w:color="auto"/>
        <w:right w:val="none" w:sz="0" w:space="0" w:color="auto"/>
      </w:divBdr>
    </w:div>
    <w:div w:id="528954428">
      <w:bodyDiv w:val="1"/>
      <w:marLeft w:val="0"/>
      <w:marRight w:val="0"/>
      <w:marTop w:val="0"/>
      <w:marBottom w:val="0"/>
      <w:divBdr>
        <w:top w:val="none" w:sz="0" w:space="0" w:color="auto"/>
        <w:left w:val="none" w:sz="0" w:space="0" w:color="auto"/>
        <w:bottom w:val="none" w:sz="0" w:space="0" w:color="auto"/>
        <w:right w:val="none" w:sz="0" w:space="0" w:color="auto"/>
      </w:divBdr>
    </w:div>
    <w:div w:id="642657989">
      <w:bodyDiv w:val="1"/>
      <w:marLeft w:val="0"/>
      <w:marRight w:val="0"/>
      <w:marTop w:val="0"/>
      <w:marBottom w:val="0"/>
      <w:divBdr>
        <w:top w:val="none" w:sz="0" w:space="0" w:color="auto"/>
        <w:left w:val="none" w:sz="0" w:space="0" w:color="auto"/>
        <w:bottom w:val="none" w:sz="0" w:space="0" w:color="auto"/>
        <w:right w:val="none" w:sz="0" w:space="0" w:color="auto"/>
      </w:divBdr>
    </w:div>
    <w:div w:id="661392589">
      <w:bodyDiv w:val="1"/>
      <w:marLeft w:val="0"/>
      <w:marRight w:val="0"/>
      <w:marTop w:val="0"/>
      <w:marBottom w:val="0"/>
      <w:divBdr>
        <w:top w:val="none" w:sz="0" w:space="0" w:color="auto"/>
        <w:left w:val="none" w:sz="0" w:space="0" w:color="auto"/>
        <w:bottom w:val="none" w:sz="0" w:space="0" w:color="auto"/>
        <w:right w:val="none" w:sz="0" w:space="0" w:color="auto"/>
      </w:divBdr>
      <w:divsChild>
        <w:div w:id="1080100992">
          <w:marLeft w:val="0"/>
          <w:marRight w:val="0"/>
          <w:marTop w:val="0"/>
          <w:marBottom w:val="0"/>
          <w:divBdr>
            <w:top w:val="none" w:sz="0" w:space="0" w:color="auto"/>
            <w:left w:val="none" w:sz="0" w:space="0" w:color="auto"/>
            <w:bottom w:val="none" w:sz="0" w:space="0" w:color="auto"/>
            <w:right w:val="none" w:sz="0" w:space="0" w:color="auto"/>
          </w:divBdr>
          <w:divsChild>
            <w:div w:id="417021881">
              <w:marLeft w:val="0"/>
              <w:marRight w:val="0"/>
              <w:marTop w:val="0"/>
              <w:marBottom w:val="0"/>
              <w:divBdr>
                <w:top w:val="none" w:sz="0" w:space="0" w:color="auto"/>
                <w:left w:val="none" w:sz="0" w:space="0" w:color="auto"/>
                <w:bottom w:val="none" w:sz="0" w:space="0" w:color="auto"/>
                <w:right w:val="none" w:sz="0" w:space="0" w:color="auto"/>
              </w:divBdr>
            </w:div>
          </w:divsChild>
        </w:div>
        <w:div w:id="1651866660">
          <w:marLeft w:val="0"/>
          <w:marRight w:val="0"/>
          <w:marTop w:val="0"/>
          <w:marBottom w:val="0"/>
          <w:divBdr>
            <w:top w:val="none" w:sz="0" w:space="0" w:color="auto"/>
            <w:left w:val="none" w:sz="0" w:space="0" w:color="auto"/>
            <w:bottom w:val="none" w:sz="0" w:space="0" w:color="auto"/>
            <w:right w:val="none" w:sz="0" w:space="0" w:color="auto"/>
          </w:divBdr>
          <w:divsChild>
            <w:div w:id="692727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641718">
      <w:bodyDiv w:val="1"/>
      <w:marLeft w:val="0"/>
      <w:marRight w:val="0"/>
      <w:marTop w:val="0"/>
      <w:marBottom w:val="0"/>
      <w:divBdr>
        <w:top w:val="none" w:sz="0" w:space="0" w:color="auto"/>
        <w:left w:val="none" w:sz="0" w:space="0" w:color="auto"/>
        <w:bottom w:val="none" w:sz="0" w:space="0" w:color="auto"/>
        <w:right w:val="none" w:sz="0" w:space="0" w:color="auto"/>
      </w:divBdr>
    </w:div>
    <w:div w:id="713773213">
      <w:bodyDiv w:val="1"/>
      <w:marLeft w:val="0"/>
      <w:marRight w:val="0"/>
      <w:marTop w:val="0"/>
      <w:marBottom w:val="0"/>
      <w:divBdr>
        <w:top w:val="none" w:sz="0" w:space="0" w:color="auto"/>
        <w:left w:val="none" w:sz="0" w:space="0" w:color="auto"/>
        <w:bottom w:val="none" w:sz="0" w:space="0" w:color="auto"/>
        <w:right w:val="none" w:sz="0" w:space="0" w:color="auto"/>
      </w:divBdr>
    </w:div>
    <w:div w:id="721097104">
      <w:bodyDiv w:val="1"/>
      <w:marLeft w:val="0"/>
      <w:marRight w:val="0"/>
      <w:marTop w:val="0"/>
      <w:marBottom w:val="0"/>
      <w:divBdr>
        <w:top w:val="none" w:sz="0" w:space="0" w:color="auto"/>
        <w:left w:val="none" w:sz="0" w:space="0" w:color="auto"/>
        <w:bottom w:val="none" w:sz="0" w:space="0" w:color="auto"/>
        <w:right w:val="none" w:sz="0" w:space="0" w:color="auto"/>
      </w:divBdr>
    </w:div>
    <w:div w:id="726342656">
      <w:bodyDiv w:val="1"/>
      <w:marLeft w:val="0"/>
      <w:marRight w:val="0"/>
      <w:marTop w:val="0"/>
      <w:marBottom w:val="0"/>
      <w:divBdr>
        <w:top w:val="none" w:sz="0" w:space="0" w:color="auto"/>
        <w:left w:val="none" w:sz="0" w:space="0" w:color="auto"/>
        <w:bottom w:val="none" w:sz="0" w:space="0" w:color="auto"/>
        <w:right w:val="none" w:sz="0" w:space="0" w:color="auto"/>
      </w:divBdr>
    </w:div>
    <w:div w:id="733816566">
      <w:bodyDiv w:val="1"/>
      <w:marLeft w:val="0"/>
      <w:marRight w:val="0"/>
      <w:marTop w:val="0"/>
      <w:marBottom w:val="0"/>
      <w:divBdr>
        <w:top w:val="none" w:sz="0" w:space="0" w:color="auto"/>
        <w:left w:val="none" w:sz="0" w:space="0" w:color="auto"/>
        <w:bottom w:val="none" w:sz="0" w:space="0" w:color="auto"/>
        <w:right w:val="none" w:sz="0" w:space="0" w:color="auto"/>
      </w:divBdr>
    </w:div>
    <w:div w:id="746077126">
      <w:bodyDiv w:val="1"/>
      <w:marLeft w:val="0"/>
      <w:marRight w:val="0"/>
      <w:marTop w:val="0"/>
      <w:marBottom w:val="0"/>
      <w:divBdr>
        <w:top w:val="none" w:sz="0" w:space="0" w:color="auto"/>
        <w:left w:val="none" w:sz="0" w:space="0" w:color="auto"/>
        <w:bottom w:val="none" w:sz="0" w:space="0" w:color="auto"/>
        <w:right w:val="none" w:sz="0" w:space="0" w:color="auto"/>
      </w:divBdr>
    </w:div>
    <w:div w:id="772700546">
      <w:bodyDiv w:val="1"/>
      <w:marLeft w:val="0"/>
      <w:marRight w:val="0"/>
      <w:marTop w:val="0"/>
      <w:marBottom w:val="0"/>
      <w:divBdr>
        <w:top w:val="none" w:sz="0" w:space="0" w:color="auto"/>
        <w:left w:val="none" w:sz="0" w:space="0" w:color="auto"/>
        <w:bottom w:val="none" w:sz="0" w:space="0" w:color="auto"/>
        <w:right w:val="none" w:sz="0" w:space="0" w:color="auto"/>
      </w:divBdr>
    </w:div>
    <w:div w:id="793254927">
      <w:bodyDiv w:val="1"/>
      <w:marLeft w:val="0"/>
      <w:marRight w:val="0"/>
      <w:marTop w:val="0"/>
      <w:marBottom w:val="0"/>
      <w:divBdr>
        <w:top w:val="none" w:sz="0" w:space="0" w:color="auto"/>
        <w:left w:val="none" w:sz="0" w:space="0" w:color="auto"/>
        <w:bottom w:val="none" w:sz="0" w:space="0" w:color="auto"/>
        <w:right w:val="none" w:sz="0" w:space="0" w:color="auto"/>
      </w:divBdr>
    </w:div>
    <w:div w:id="817183187">
      <w:bodyDiv w:val="1"/>
      <w:marLeft w:val="0"/>
      <w:marRight w:val="0"/>
      <w:marTop w:val="0"/>
      <w:marBottom w:val="0"/>
      <w:divBdr>
        <w:top w:val="none" w:sz="0" w:space="0" w:color="auto"/>
        <w:left w:val="none" w:sz="0" w:space="0" w:color="auto"/>
        <w:bottom w:val="none" w:sz="0" w:space="0" w:color="auto"/>
        <w:right w:val="none" w:sz="0" w:space="0" w:color="auto"/>
      </w:divBdr>
    </w:div>
    <w:div w:id="854920905">
      <w:bodyDiv w:val="1"/>
      <w:marLeft w:val="0"/>
      <w:marRight w:val="0"/>
      <w:marTop w:val="0"/>
      <w:marBottom w:val="0"/>
      <w:divBdr>
        <w:top w:val="none" w:sz="0" w:space="0" w:color="auto"/>
        <w:left w:val="none" w:sz="0" w:space="0" w:color="auto"/>
        <w:bottom w:val="none" w:sz="0" w:space="0" w:color="auto"/>
        <w:right w:val="none" w:sz="0" w:space="0" w:color="auto"/>
      </w:divBdr>
    </w:div>
    <w:div w:id="861170247">
      <w:bodyDiv w:val="1"/>
      <w:marLeft w:val="0"/>
      <w:marRight w:val="0"/>
      <w:marTop w:val="0"/>
      <w:marBottom w:val="0"/>
      <w:divBdr>
        <w:top w:val="none" w:sz="0" w:space="0" w:color="auto"/>
        <w:left w:val="none" w:sz="0" w:space="0" w:color="auto"/>
        <w:bottom w:val="none" w:sz="0" w:space="0" w:color="auto"/>
        <w:right w:val="none" w:sz="0" w:space="0" w:color="auto"/>
      </w:divBdr>
    </w:div>
    <w:div w:id="885605478">
      <w:bodyDiv w:val="1"/>
      <w:marLeft w:val="0"/>
      <w:marRight w:val="0"/>
      <w:marTop w:val="0"/>
      <w:marBottom w:val="0"/>
      <w:divBdr>
        <w:top w:val="none" w:sz="0" w:space="0" w:color="auto"/>
        <w:left w:val="none" w:sz="0" w:space="0" w:color="auto"/>
        <w:bottom w:val="none" w:sz="0" w:space="0" w:color="auto"/>
        <w:right w:val="none" w:sz="0" w:space="0" w:color="auto"/>
      </w:divBdr>
      <w:divsChild>
        <w:div w:id="1045374503">
          <w:marLeft w:val="0"/>
          <w:marRight w:val="0"/>
          <w:marTop w:val="0"/>
          <w:marBottom w:val="0"/>
          <w:divBdr>
            <w:top w:val="none" w:sz="0" w:space="0" w:color="auto"/>
            <w:left w:val="none" w:sz="0" w:space="0" w:color="auto"/>
            <w:bottom w:val="none" w:sz="0" w:space="0" w:color="auto"/>
            <w:right w:val="none" w:sz="0" w:space="0" w:color="auto"/>
          </w:divBdr>
        </w:div>
        <w:div w:id="1110517060">
          <w:marLeft w:val="0"/>
          <w:marRight w:val="0"/>
          <w:marTop w:val="0"/>
          <w:marBottom w:val="0"/>
          <w:divBdr>
            <w:top w:val="none" w:sz="0" w:space="0" w:color="auto"/>
            <w:left w:val="none" w:sz="0" w:space="0" w:color="auto"/>
            <w:bottom w:val="none" w:sz="0" w:space="0" w:color="auto"/>
            <w:right w:val="none" w:sz="0" w:space="0" w:color="auto"/>
          </w:divBdr>
        </w:div>
        <w:div w:id="972248019">
          <w:marLeft w:val="0"/>
          <w:marRight w:val="0"/>
          <w:marTop w:val="0"/>
          <w:marBottom w:val="0"/>
          <w:divBdr>
            <w:top w:val="none" w:sz="0" w:space="0" w:color="auto"/>
            <w:left w:val="none" w:sz="0" w:space="0" w:color="auto"/>
            <w:bottom w:val="none" w:sz="0" w:space="0" w:color="auto"/>
            <w:right w:val="none" w:sz="0" w:space="0" w:color="auto"/>
          </w:divBdr>
        </w:div>
        <w:div w:id="1690180667">
          <w:marLeft w:val="0"/>
          <w:marRight w:val="0"/>
          <w:marTop w:val="0"/>
          <w:marBottom w:val="0"/>
          <w:divBdr>
            <w:top w:val="none" w:sz="0" w:space="0" w:color="auto"/>
            <w:left w:val="none" w:sz="0" w:space="0" w:color="auto"/>
            <w:bottom w:val="none" w:sz="0" w:space="0" w:color="auto"/>
            <w:right w:val="none" w:sz="0" w:space="0" w:color="auto"/>
          </w:divBdr>
        </w:div>
        <w:div w:id="326177404">
          <w:marLeft w:val="0"/>
          <w:marRight w:val="0"/>
          <w:marTop w:val="0"/>
          <w:marBottom w:val="0"/>
          <w:divBdr>
            <w:top w:val="none" w:sz="0" w:space="0" w:color="auto"/>
            <w:left w:val="none" w:sz="0" w:space="0" w:color="auto"/>
            <w:bottom w:val="none" w:sz="0" w:space="0" w:color="auto"/>
            <w:right w:val="none" w:sz="0" w:space="0" w:color="auto"/>
          </w:divBdr>
        </w:div>
        <w:div w:id="572349049">
          <w:marLeft w:val="0"/>
          <w:marRight w:val="0"/>
          <w:marTop w:val="0"/>
          <w:marBottom w:val="0"/>
          <w:divBdr>
            <w:top w:val="none" w:sz="0" w:space="0" w:color="auto"/>
            <w:left w:val="none" w:sz="0" w:space="0" w:color="auto"/>
            <w:bottom w:val="none" w:sz="0" w:space="0" w:color="auto"/>
            <w:right w:val="none" w:sz="0" w:space="0" w:color="auto"/>
          </w:divBdr>
        </w:div>
        <w:div w:id="2035618688">
          <w:marLeft w:val="0"/>
          <w:marRight w:val="0"/>
          <w:marTop w:val="0"/>
          <w:marBottom w:val="0"/>
          <w:divBdr>
            <w:top w:val="none" w:sz="0" w:space="0" w:color="auto"/>
            <w:left w:val="none" w:sz="0" w:space="0" w:color="auto"/>
            <w:bottom w:val="none" w:sz="0" w:space="0" w:color="auto"/>
            <w:right w:val="none" w:sz="0" w:space="0" w:color="auto"/>
          </w:divBdr>
        </w:div>
        <w:div w:id="819157605">
          <w:marLeft w:val="0"/>
          <w:marRight w:val="0"/>
          <w:marTop w:val="0"/>
          <w:marBottom w:val="0"/>
          <w:divBdr>
            <w:top w:val="none" w:sz="0" w:space="0" w:color="auto"/>
            <w:left w:val="none" w:sz="0" w:space="0" w:color="auto"/>
            <w:bottom w:val="none" w:sz="0" w:space="0" w:color="auto"/>
            <w:right w:val="none" w:sz="0" w:space="0" w:color="auto"/>
          </w:divBdr>
        </w:div>
        <w:div w:id="114953681">
          <w:marLeft w:val="0"/>
          <w:marRight w:val="0"/>
          <w:marTop w:val="0"/>
          <w:marBottom w:val="0"/>
          <w:divBdr>
            <w:top w:val="none" w:sz="0" w:space="0" w:color="auto"/>
            <w:left w:val="none" w:sz="0" w:space="0" w:color="auto"/>
            <w:bottom w:val="none" w:sz="0" w:space="0" w:color="auto"/>
            <w:right w:val="none" w:sz="0" w:space="0" w:color="auto"/>
          </w:divBdr>
        </w:div>
        <w:div w:id="137848298">
          <w:marLeft w:val="0"/>
          <w:marRight w:val="0"/>
          <w:marTop w:val="0"/>
          <w:marBottom w:val="0"/>
          <w:divBdr>
            <w:top w:val="none" w:sz="0" w:space="0" w:color="auto"/>
            <w:left w:val="none" w:sz="0" w:space="0" w:color="auto"/>
            <w:bottom w:val="none" w:sz="0" w:space="0" w:color="auto"/>
            <w:right w:val="none" w:sz="0" w:space="0" w:color="auto"/>
          </w:divBdr>
        </w:div>
        <w:div w:id="1440103526">
          <w:marLeft w:val="0"/>
          <w:marRight w:val="0"/>
          <w:marTop w:val="0"/>
          <w:marBottom w:val="0"/>
          <w:divBdr>
            <w:top w:val="none" w:sz="0" w:space="0" w:color="auto"/>
            <w:left w:val="none" w:sz="0" w:space="0" w:color="auto"/>
            <w:bottom w:val="none" w:sz="0" w:space="0" w:color="auto"/>
            <w:right w:val="none" w:sz="0" w:space="0" w:color="auto"/>
          </w:divBdr>
        </w:div>
        <w:div w:id="891582274">
          <w:marLeft w:val="0"/>
          <w:marRight w:val="0"/>
          <w:marTop w:val="0"/>
          <w:marBottom w:val="0"/>
          <w:divBdr>
            <w:top w:val="none" w:sz="0" w:space="0" w:color="auto"/>
            <w:left w:val="none" w:sz="0" w:space="0" w:color="auto"/>
            <w:bottom w:val="none" w:sz="0" w:space="0" w:color="auto"/>
            <w:right w:val="none" w:sz="0" w:space="0" w:color="auto"/>
          </w:divBdr>
        </w:div>
        <w:div w:id="1211310200">
          <w:marLeft w:val="0"/>
          <w:marRight w:val="0"/>
          <w:marTop w:val="0"/>
          <w:marBottom w:val="0"/>
          <w:divBdr>
            <w:top w:val="none" w:sz="0" w:space="0" w:color="auto"/>
            <w:left w:val="none" w:sz="0" w:space="0" w:color="auto"/>
            <w:bottom w:val="none" w:sz="0" w:space="0" w:color="auto"/>
            <w:right w:val="none" w:sz="0" w:space="0" w:color="auto"/>
          </w:divBdr>
        </w:div>
        <w:div w:id="847672002">
          <w:marLeft w:val="0"/>
          <w:marRight w:val="0"/>
          <w:marTop w:val="0"/>
          <w:marBottom w:val="0"/>
          <w:divBdr>
            <w:top w:val="none" w:sz="0" w:space="0" w:color="auto"/>
            <w:left w:val="none" w:sz="0" w:space="0" w:color="auto"/>
            <w:bottom w:val="none" w:sz="0" w:space="0" w:color="auto"/>
            <w:right w:val="none" w:sz="0" w:space="0" w:color="auto"/>
          </w:divBdr>
        </w:div>
        <w:div w:id="579366911">
          <w:marLeft w:val="0"/>
          <w:marRight w:val="0"/>
          <w:marTop w:val="0"/>
          <w:marBottom w:val="0"/>
          <w:divBdr>
            <w:top w:val="none" w:sz="0" w:space="0" w:color="auto"/>
            <w:left w:val="none" w:sz="0" w:space="0" w:color="auto"/>
            <w:bottom w:val="none" w:sz="0" w:space="0" w:color="auto"/>
            <w:right w:val="none" w:sz="0" w:space="0" w:color="auto"/>
          </w:divBdr>
        </w:div>
        <w:div w:id="590162001">
          <w:marLeft w:val="0"/>
          <w:marRight w:val="0"/>
          <w:marTop w:val="0"/>
          <w:marBottom w:val="0"/>
          <w:divBdr>
            <w:top w:val="none" w:sz="0" w:space="0" w:color="auto"/>
            <w:left w:val="none" w:sz="0" w:space="0" w:color="auto"/>
            <w:bottom w:val="none" w:sz="0" w:space="0" w:color="auto"/>
            <w:right w:val="none" w:sz="0" w:space="0" w:color="auto"/>
          </w:divBdr>
        </w:div>
        <w:div w:id="939487962">
          <w:marLeft w:val="0"/>
          <w:marRight w:val="0"/>
          <w:marTop w:val="0"/>
          <w:marBottom w:val="0"/>
          <w:divBdr>
            <w:top w:val="none" w:sz="0" w:space="0" w:color="auto"/>
            <w:left w:val="none" w:sz="0" w:space="0" w:color="auto"/>
            <w:bottom w:val="none" w:sz="0" w:space="0" w:color="auto"/>
            <w:right w:val="none" w:sz="0" w:space="0" w:color="auto"/>
          </w:divBdr>
        </w:div>
        <w:div w:id="1314870578">
          <w:marLeft w:val="0"/>
          <w:marRight w:val="0"/>
          <w:marTop w:val="0"/>
          <w:marBottom w:val="0"/>
          <w:divBdr>
            <w:top w:val="none" w:sz="0" w:space="0" w:color="auto"/>
            <w:left w:val="none" w:sz="0" w:space="0" w:color="auto"/>
            <w:bottom w:val="none" w:sz="0" w:space="0" w:color="auto"/>
            <w:right w:val="none" w:sz="0" w:space="0" w:color="auto"/>
          </w:divBdr>
        </w:div>
        <w:div w:id="114566391">
          <w:marLeft w:val="0"/>
          <w:marRight w:val="0"/>
          <w:marTop w:val="0"/>
          <w:marBottom w:val="0"/>
          <w:divBdr>
            <w:top w:val="none" w:sz="0" w:space="0" w:color="auto"/>
            <w:left w:val="none" w:sz="0" w:space="0" w:color="auto"/>
            <w:bottom w:val="none" w:sz="0" w:space="0" w:color="auto"/>
            <w:right w:val="none" w:sz="0" w:space="0" w:color="auto"/>
          </w:divBdr>
        </w:div>
        <w:div w:id="510072485">
          <w:marLeft w:val="0"/>
          <w:marRight w:val="0"/>
          <w:marTop w:val="0"/>
          <w:marBottom w:val="0"/>
          <w:divBdr>
            <w:top w:val="none" w:sz="0" w:space="0" w:color="auto"/>
            <w:left w:val="none" w:sz="0" w:space="0" w:color="auto"/>
            <w:bottom w:val="none" w:sz="0" w:space="0" w:color="auto"/>
            <w:right w:val="none" w:sz="0" w:space="0" w:color="auto"/>
          </w:divBdr>
        </w:div>
        <w:div w:id="934092122">
          <w:marLeft w:val="0"/>
          <w:marRight w:val="0"/>
          <w:marTop w:val="0"/>
          <w:marBottom w:val="0"/>
          <w:divBdr>
            <w:top w:val="none" w:sz="0" w:space="0" w:color="auto"/>
            <w:left w:val="none" w:sz="0" w:space="0" w:color="auto"/>
            <w:bottom w:val="none" w:sz="0" w:space="0" w:color="auto"/>
            <w:right w:val="none" w:sz="0" w:space="0" w:color="auto"/>
          </w:divBdr>
        </w:div>
        <w:div w:id="506216670">
          <w:marLeft w:val="0"/>
          <w:marRight w:val="0"/>
          <w:marTop w:val="0"/>
          <w:marBottom w:val="0"/>
          <w:divBdr>
            <w:top w:val="none" w:sz="0" w:space="0" w:color="auto"/>
            <w:left w:val="none" w:sz="0" w:space="0" w:color="auto"/>
            <w:bottom w:val="none" w:sz="0" w:space="0" w:color="auto"/>
            <w:right w:val="none" w:sz="0" w:space="0" w:color="auto"/>
          </w:divBdr>
        </w:div>
        <w:div w:id="291598162">
          <w:marLeft w:val="0"/>
          <w:marRight w:val="0"/>
          <w:marTop w:val="0"/>
          <w:marBottom w:val="0"/>
          <w:divBdr>
            <w:top w:val="none" w:sz="0" w:space="0" w:color="auto"/>
            <w:left w:val="none" w:sz="0" w:space="0" w:color="auto"/>
            <w:bottom w:val="none" w:sz="0" w:space="0" w:color="auto"/>
            <w:right w:val="none" w:sz="0" w:space="0" w:color="auto"/>
          </w:divBdr>
        </w:div>
        <w:div w:id="863204650">
          <w:marLeft w:val="0"/>
          <w:marRight w:val="0"/>
          <w:marTop w:val="0"/>
          <w:marBottom w:val="0"/>
          <w:divBdr>
            <w:top w:val="none" w:sz="0" w:space="0" w:color="auto"/>
            <w:left w:val="none" w:sz="0" w:space="0" w:color="auto"/>
            <w:bottom w:val="none" w:sz="0" w:space="0" w:color="auto"/>
            <w:right w:val="none" w:sz="0" w:space="0" w:color="auto"/>
          </w:divBdr>
        </w:div>
        <w:div w:id="2027056552">
          <w:marLeft w:val="0"/>
          <w:marRight w:val="0"/>
          <w:marTop w:val="0"/>
          <w:marBottom w:val="0"/>
          <w:divBdr>
            <w:top w:val="none" w:sz="0" w:space="0" w:color="auto"/>
            <w:left w:val="none" w:sz="0" w:space="0" w:color="auto"/>
            <w:bottom w:val="none" w:sz="0" w:space="0" w:color="auto"/>
            <w:right w:val="none" w:sz="0" w:space="0" w:color="auto"/>
          </w:divBdr>
        </w:div>
        <w:div w:id="2026251514">
          <w:marLeft w:val="0"/>
          <w:marRight w:val="0"/>
          <w:marTop w:val="0"/>
          <w:marBottom w:val="0"/>
          <w:divBdr>
            <w:top w:val="none" w:sz="0" w:space="0" w:color="auto"/>
            <w:left w:val="none" w:sz="0" w:space="0" w:color="auto"/>
            <w:bottom w:val="none" w:sz="0" w:space="0" w:color="auto"/>
            <w:right w:val="none" w:sz="0" w:space="0" w:color="auto"/>
          </w:divBdr>
        </w:div>
        <w:div w:id="186481286">
          <w:marLeft w:val="0"/>
          <w:marRight w:val="0"/>
          <w:marTop w:val="0"/>
          <w:marBottom w:val="0"/>
          <w:divBdr>
            <w:top w:val="none" w:sz="0" w:space="0" w:color="auto"/>
            <w:left w:val="none" w:sz="0" w:space="0" w:color="auto"/>
            <w:bottom w:val="none" w:sz="0" w:space="0" w:color="auto"/>
            <w:right w:val="none" w:sz="0" w:space="0" w:color="auto"/>
          </w:divBdr>
        </w:div>
        <w:div w:id="237325828">
          <w:marLeft w:val="0"/>
          <w:marRight w:val="0"/>
          <w:marTop w:val="0"/>
          <w:marBottom w:val="0"/>
          <w:divBdr>
            <w:top w:val="none" w:sz="0" w:space="0" w:color="auto"/>
            <w:left w:val="none" w:sz="0" w:space="0" w:color="auto"/>
            <w:bottom w:val="none" w:sz="0" w:space="0" w:color="auto"/>
            <w:right w:val="none" w:sz="0" w:space="0" w:color="auto"/>
          </w:divBdr>
        </w:div>
        <w:div w:id="408962607">
          <w:marLeft w:val="0"/>
          <w:marRight w:val="0"/>
          <w:marTop w:val="0"/>
          <w:marBottom w:val="0"/>
          <w:divBdr>
            <w:top w:val="none" w:sz="0" w:space="0" w:color="auto"/>
            <w:left w:val="none" w:sz="0" w:space="0" w:color="auto"/>
            <w:bottom w:val="none" w:sz="0" w:space="0" w:color="auto"/>
            <w:right w:val="none" w:sz="0" w:space="0" w:color="auto"/>
          </w:divBdr>
        </w:div>
        <w:div w:id="174882255">
          <w:marLeft w:val="0"/>
          <w:marRight w:val="0"/>
          <w:marTop w:val="0"/>
          <w:marBottom w:val="0"/>
          <w:divBdr>
            <w:top w:val="none" w:sz="0" w:space="0" w:color="auto"/>
            <w:left w:val="none" w:sz="0" w:space="0" w:color="auto"/>
            <w:bottom w:val="none" w:sz="0" w:space="0" w:color="auto"/>
            <w:right w:val="none" w:sz="0" w:space="0" w:color="auto"/>
          </w:divBdr>
        </w:div>
        <w:div w:id="684020724">
          <w:marLeft w:val="0"/>
          <w:marRight w:val="0"/>
          <w:marTop w:val="0"/>
          <w:marBottom w:val="0"/>
          <w:divBdr>
            <w:top w:val="none" w:sz="0" w:space="0" w:color="auto"/>
            <w:left w:val="none" w:sz="0" w:space="0" w:color="auto"/>
            <w:bottom w:val="none" w:sz="0" w:space="0" w:color="auto"/>
            <w:right w:val="none" w:sz="0" w:space="0" w:color="auto"/>
          </w:divBdr>
        </w:div>
        <w:div w:id="1375691573">
          <w:marLeft w:val="0"/>
          <w:marRight w:val="0"/>
          <w:marTop w:val="0"/>
          <w:marBottom w:val="0"/>
          <w:divBdr>
            <w:top w:val="none" w:sz="0" w:space="0" w:color="auto"/>
            <w:left w:val="none" w:sz="0" w:space="0" w:color="auto"/>
            <w:bottom w:val="none" w:sz="0" w:space="0" w:color="auto"/>
            <w:right w:val="none" w:sz="0" w:space="0" w:color="auto"/>
          </w:divBdr>
        </w:div>
        <w:div w:id="262617651">
          <w:marLeft w:val="0"/>
          <w:marRight w:val="0"/>
          <w:marTop w:val="0"/>
          <w:marBottom w:val="0"/>
          <w:divBdr>
            <w:top w:val="none" w:sz="0" w:space="0" w:color="auto"/>
            <w:left w:val="none" w:sz="0" w:space="0" w:color="auto"/>
            <w:bottom w:val="none" w:sz="0" w:space="0" w:color="auto"/>
            <w:right w:val="none" w:sz="0" w:space="0" w:color="auto"/>
          </w:divBdr>
        </w:div>
        <w:div w:id="1323848787">
          <w:marLeft w:val="0"/>
          <w:marRight w:val="0"/>
          <w:marTop w:val="0"/>
          <w:marBottom w:val="0"/>
          <w:divBdr>
            <w:top w:val="none" w:sz="0" w:space="0" w:color="auto"/>
            <w:left w:val="none" w:sz="0" w:space="0" w:color="auto"/>
            <w:bottom w:val="none" w:sz="0" w:space="0" w:color="auto"/>
            <w:right w:val="none" w:sz="0" w:space="0" w:color="auto"/>
          </w:divBdr>
        </w:div>
        <w:div w:id="528104645">
          <w:marLeft w:val="0"/>
          <w:marRight w:val="0"/>
          <w:marTop w:val="0"/>
          <w:marBottom w:val="0"/>
          <w:divBdr>
            <w:top w:val="none" w:sz="0" w:space="0" w:color="auto"/>
            <w:left w:val="none" w:sz="0" w:space="0" w:color="auto"/>
            <w:bottom w:val="none" w:sz="0" w:space="0" w:color="auto"/>
            <w:right w:val="none" w:sz="0" w:space="0" w:color="auto"/>
          </w:divBdr>
        </w:div>
        <w:div w:id="1489978430">
          <w:marLeft w:val="0"/>
          <w:marRight w:val="0"/>
          <w:marTop w:val="0"/>
          <w:marBottom w:val="0"/>
          <w:divBdr>
            <w:top w:val="none" w:sz="0" w:space="0" w:color="auto"/>
            <w:left w:val="none" w:sz="0" w:space="0" w:color="auto"/>
            <w:bottom w:val="none" w:sz="0" w:space="0" w:color="auto"/>
            <w:right w:val="none" w:sz="0" w:space="0" w:color="auto"/>
          </w:divBdr>
        </w:div>
        <w:div w:id="609750472">
          <w:marLeft w:val="0"/>
          <w:marRight w:val="0"/>
          <w:marTop w:val="0"/>
          <w:marBottom w:val="0"/>
          <w:divBdr>
            <w:top w:val="none" w:sz="0" w:space="0" w:color="auto"/>
            <w:left w:val="none" w:sz="0" w:space="0" w:color="auto"/>
            <w:bottom w:val="none" w:sz="0" w:space="0" w:color="auto"/>
            <w:right w:val="none" w:sz="0" w:space="0" w:color="auto"/>
          </w:divBdr>
        </w:div>
        <w:div w:id="1167789657">
          <w:marLeft w:val="0"/>
          <w:marRight w:val="0"/>
          <w:marTop w:val="0"/>
          <w:marBottom w:val="0"/>
          <w:divBdr>
            <w:top w:val="none" w:sz="0" w:space="0" w:color="auto"/>
            <w:left w:val="none" w:sz="0" w:space="0" w:color="auto"/>
            <w:bottom w:val="none" w:sz="0" w:space="0" w:color="auto"/>
            <w:right w:val="none" w:sz="0" w:space="0" w:color="auto"/>
          </w:divBdr>
        </w:div>
        <w:div w:id="1819689410">
          <w:marLeft w:val="0"/>
          <w:marRight w:val="0"/>
          <w:marTop w:val="0"/>
          <w:marBottom w:val="0"/>
          <w:divBdr>
            <w:top w:val="none" w:sz="0" w:space="0" w:color="auto"/>
            <w:left w:val="none" w:sz="0" w:space="0" w:color="auto"/>
            <w:bottom w:val="none" w:sz="0" w:space="0" w:color="auto"/>
            <w:right w:val="none" w:sz="0" w:space="0" w:color="auto"/>
          </w:divBdr>
        </w:div>
        <w:div w:id="1157260830">
          <w:marLeft w:val="0"/>
          <w:marRight w:val="0"/>
          <w:marTop w:val="0"/>
          <w:marBottom w:val="0"/>
          <w:divBdr>
            <w:top w:val="none" w:sz="0" w:space="0" w:color="auto"/>
            <w:left w:val="none" w:sz="0" w:space="0" w:color="auto"/>
            <w:bottom w:val="none" w:sz="0" w:space="0" w:color="auto"/>
            <w:right w:val="none" w:sz="0" w:space="0" w:color="auto"/>
          </w:divBdr>
        </w:div>
        <w:div w:id="542444211">
          <w:marLeft w:val="0"/>
          <w:marRight w:val="0"/>
          <w:marTop w:val="0"/>
          <w:marBottom w:val="0"/>
          <w:divBdr>
            <w:top w:val="none" w:sz="0" w:space="0" w:color="auto"/>
            <w:left w:val="none" w:sz="0" w:space="0" w:color="auto"/>
            <w:bottom w:val="none" w:sz="0" w:space="0" w:color="auto"/>
            <w:right w:val="none" w:sz="0" w:space="0" w:color="auto"/>
          </w:divBdr>
        </w:div>
        <w:div w:id="1908370351">
          <w:marLeft w:val="0"/>
          <w:marRight w:val="0"/>
          <w:marTop w:val="0"/>
          <w:marBottom w:val="0"/>
          <w:divBdr>
            <w:top w:val="none" w:sz="0" w:space="0" w:color="auto"/>
            <w:left w:val="none" w:sz="0" w:space="0" w:color="auto"/>
            <w:bottom w:val="none" w:sz="0" w:space="0" w:color="auto"/>
            <w:right w:val="none" w:sz="0" w:space="0" w:color="auto"/>
          </w:divBdr>
        </w:div>
        <w:div w:id="1403941734">
          <w:marLeft w:val="0"/>
          <w:marRight w:val="0"/>
          <w:marTop w:val="0"/>
          <w:marBottom w:val="0"/>
          <w:divBdr>
            <w:top w:val="none" w:sz="0" w:space="0" w:color="auto"/>
            <w:left w:val="none" w:sz="0" w:space="0" w:color="auto"/>
            <w:bottom w:val="none" w:sz="0" w:space="0" w:color="auto"/>
            <w:right w:val="none" w:sz="0" w:space="0" w:color="auto"/>
          </w:divBdr>
        </w:div>
        <w:div w:id="1199197283">
          <w:marLeft w:val="0"/>
          <w:marRight w:val="0"/>
          <w:marTop w:val="0"/>
          <w:marBottom w:val="0"/>
          <w:divBdr>
            <w:top w:val="none" w:sz="0" w:space="0" w:color="auto"/>
            <w:left w:val="none" w:sz="0" w:space="0" w:color="auto"/>
            <w:bottom w:val="none" w:sz="0" w:space="0" w:color="auto"/>
            <w:right w:val="none" w:sz="0" w:space="0" w:color="auto"/>
          </w:divBdr>
        </w:div>
        <w:div w:id="529808124">
          <w:marLeft w:val="0"/>
          <w:marRight w:val="0"/>
          <w:marTop w:val="0"/>
          <w:marBottom w:val="0"/>
          <w:divBdr>
            <w:top w:val="none" w:sz="0" w:space="0" w:color="auto"/>
            <w:left w:val="none" w:sz="0" w:space="0" w:color="auto"/>
            <w:bottom w:val="none" w:sz="0" w:space="0" w:color="auto"/>
            <w:right w:val="none" w:sz="0" w:space="0" w:color="auto"/>
          </w:divBdr>
        </w:div>
        <w:div w:id="2008708316">
          <w:marLeft w:val="0"/>
          <w:marRight w:val="0"/>
          <w:marTop w:val="0"/>
          <w:marBottom w:val="0"/>
          <w:divBdr>
            <w:top w:val="none" w:sz="0" w:space="0" w:color="auto"/>
            <w:left w:val="none" w:sz="0" w:space="0" w:color="auto"/>
            <w:bottom w:val="none" w:sz="0" w:space="0" w:color="auto"/>
            <w:right w:val="none" w:sz="0" w:space="0" w:color="auto"/>
          </w:divBdr>
        </w:div>
        <w:div w:id="1051803502">
          <w:marLeft w:val="0"/>
          <w:marRight w:val="0"/>
          <w:marTop w:val="0"/>
          <w:marBottom w:val="0"/>
          <w:divBdr>
            <w:top w:val="none" w:sz="0" w:space="0" w:color="auto"/>
            <w:left w:val="none" w:sz="0" w:space="0" w:color="auto"/>
            <w:bottom w:val="none" w:sz="0" w:space="0" w:color="auto"/>
            <w:right w:val="none" w:sz="0" w:space="0" w:color="auto"/>
          </w:divBdr>
        </w:div>
        <w:div w:id="2023237135">
          <w:marLeft w:val="0"/>
          <w:marRight w:val="0"/>
          <w:marTop w:val="0"/>
          <w:marBottom w:val="0"/>
          <w:divBdr>
            <w:top w:val="none" w:sz="0" w:space="0" w:color="auto"/>
            <w:left w:val="none" w:sz="0" w:space="0" w:color="auto"/>
            <w:bottom w:val="none" w:sz="0" w:space="0" w:color="auto"/>
            <w:right w:val="none" w:sz="0" w:space="0" w:color="auto"/>
          </w:divBdr>
        </w:div>
        <w:div w:id="231623700">
          <w:marLeft w:val="0"/>
          <w:marRight w:val="0"/>
          <w:marTop w:val="0"/>
          <w:marBottom w:val="0"/>
          <w:divBdr>
            <w:top w:val="none" w:sz="0" w:space="0" w:color="auto"/>
            <w:left w:val="none" w:sz="0" w:space="0" w:color="auto"/>
            <w:bottom w:val="none" w:sz="0" w:space="0" w:color="auto"/>
            <w:right w:val="none" w:sz="0" w:space="0" w:color="auto"/>
          </w:divBdr>
        </w:div>
        <w:div w:id="706294505">
          <w:marLeft w:val="0"/>
          <w:marRight w:val="0"/>
          <w:marTop w:val="0"/>
          <w:marBottom w:val="0"/>
          <w:divBdr>
            <w:top w:val="none" w:sz="0" w:space="0" w:color="auto"/>
            <w:left w:val="none" w:sz="0" w:space="0" w:color="auto"/>
            <w:bottom w:val="none" w:sz="0" w:space="0" w:color="auto"/>
            <w:right w:val="none" w:sz="0" w:space="0" w:color="auto"/>
          </w:divBdr>
        </w:div>
        <w:div w:id="801113426">
          <w:marLeft w:val="0"/>
          <w:marRight w:val="0"/>
          <w:marTop w:val="0"/>
          <w:marBottom w:val="0"/>
          <w:divBdr>
            <w:top w:val="none" w:sz="0" w:space="0" w:color="auto"/>
            <w:left w:val="none" w:sz="0" w:space="0" w:color="auto"/>
            <w:bottom w:val="none" w:sz="0" w:space="0" w:color="auto"/>
            <w:right w:val="none" w:sz="0" w:space="0" w:color="auto"/>
          </w:divBdr>
        </w:div>
        <w:div w:id="845823173">
          <w:marLeft w:val="0"/>
          <w:marRight w:val="0"/>
          <w:marTop w:val="0"/>
          <w:marBottom w:val="0"/>
          <w:divBdr>
            <w:top w:val="none" w:sz="0" w:space="0" w:color="auto"/>
            <w:left w:val="none" w:sz="0" w:space="0" w:color="auto"/>
            <w:bottom w:val="none" w:sz="0" w:space="0" w:color="auto"/>
            <w:right w:val="none" w:sz="0" w:space="0" w:color="auto"/>
          </w:divBdr>
        </w:div>
        <w:div w:id="2051610085">
          <w:marLeft w:val="0"/>
          <w:marRight w:val="0"/>
          <w:marTop w:val="0"/>
          <w:marBottom w:val="0"/>
          <w:divBdr>
            <w:top w:val="none" w:sz="0" w:space="0" w:color="auto"/>
            <w:left w:val="none" w:sz="0" w:space="0" w:color="auto"/>
            <w:bottom w:val="none" w:sz="0" w:space="0" w:color="auto"/>
            <w:right w:val="none" w:sz="0" w:space="0" w:color="auto"/>
          </w:divBdr>
        </w:div>
        <w:div w:id="2093623774">
          <w:marLeft w:val="0"/>
          <w:marRight w:val="0"/>
          <w:marTop w:val="0"/>
          <w:marBottom w:val="0"/>
          <w:divBdr>
            <w:top w:val="none" w:sz="0" w:space="0" w:color="auto"/>
            <w:left w:val="none" w:sz="0" w:space="0" w:color="auto"/>
            <w:bottom w:val="none" w:sz="0" w:space="0" w:color="auto"/>
            <w:right w:val="none" w:sz="0" w:space="0" w:color="auto"/>
          </w:divBdr>
        </w:div>
        <w:div w:id="1307710749">
          <w:marLeft w:val="0"/>
          <w:marRight w:val="0"/>
          <w:marTop w:val="0"/>
          <w:marBottom w:val="0"/>
          <w:divBdr>
            <w:top w:val="none" w:sz="0" w:space="0" w:color="auto"/>
            <w:left w:val="none" w:sz="0" w:space="0" w:color="auto"/>
            <w:bottom w:val="none" w:sz="0" w:space="0" w:color="auto"/>
            <w:right w:val="none" w:sz="0" w:space="0" w:color="auto"/>
          </w:divBdr>
        </w:div>
        <w:div w:id="2126536688">
          <w:marLeft w:val="0"/>
          <w:marRight w:val="0"/>
          <w:marTop w:val="0"/>
          <w:marBottom w:val="0"/>
          <w:divBdr>
            <w:top w:val="none" w:sz="0" w:space="0" w:color="auto"/>
            <w:left w:val="none" w:sz="0" w:space="0" w:color="auto"/>
            <w:bottom w:val="none" w:sz="0" w:space="0" w:color="auto"/>
            <w:right w:val="none" w:sz="0" w:space="0" w:color="auto"/>
          </w:divBdr>
        </w:div>
        <w:div w:id="424573476">
          <w:marLeft w:val="0"/>
          <w:marRight w:val="0"/>
          <w:marTop w:val="0"/>
          <w:marBottom w:val="0"/>
          <w:divBdr>
            <w:top w:val="none" w:sz="0" w:space="0" w:color="auto"/>
            <w:left w:val="none" w:sz="0" w:space="0" w:color="auto"/>
            <w:bottom w:val="none" w:sz="0" w:space="0" w:color="auto"/>
            <w:right w:val="none" w:sz="0" w:space="0" w:color="auto"/>
          </w:divBdr>
        </w:div>
        <w:div w:id="1502114984">
          <w:marLeft w:val="0"/>
          <w:marRight w:val="0"/>
          <w:marTop w:val="0"/>
          <w:marBottom w:val="0"/>
          <w:divBdr>
            <w:top w:val="none" w:sz="0" w:space="0" w:color="auto"/>
            <w:left w:val="none" w:sz="0" w:space="0" w:color="auto"/>
            <w:bottom w:val="none" w:sz="0" w:space="0" w:color="auto"/>
            <w:right w:val="none" w:sz="0" w:space="0" w:color="auto"/>
          </w:divBdr>
        </w:div>
        <w:div w:id="2146850279">
          <w:marLeft w:val="0"/>
          <w:marRight w:val="0"/>
          <w:marTop w:val="0"/>
          <w:marBottom w:val="0"/>
          <w:divBdr>
            <w:top w:val="none" w:sz="0" w:space="0" w:color="auto"/>
            <w:left w:val="none" w:sz="0" w:space="0" w:color="auto"/>
            <w:bottom w:val="none" w:sz="0" w:space="0" w:color="auto"/>
            <w:right w:val="none" w:sz="0" w:space="0" w:color="auto"/>
          </w:divBdr>
        </w:div>
        <w:div w:id="285358043">
          <w:marLeft w:val="0"/>
          <w:marRight w:val="0"/>
          <w:marTop w:val="0"/>
          <w:marBottom w:val="0"/>
          <w:divBdr>
            <w:top w:val="none" w:sz="0" w:space="0" w:color="auto"/>
            <w:left w:val="none" w:sz="0" w:space="0" w:color="auto"/>
            <w:bottom w:val="none" w:sz="0" w:space="0" w:color="auto"/>
            <w:right w:val="none" w:sz="0" w:space="0" w:color="auto"/>
          </w:divBdr>
        </w:div>
        <w:div w:id="1395851809">
          <w:marLeft w:val="0"/>
          <w:marRight w:val="0"/>
          <w:marTop w:val="0"/>
          <w:marBottom w:val="0"/>
          <w:divBdr>
            <w:top w:val="none" w:sz="0" w:space="0" w:color="auto"/>
            <w:left w:val="none" w:sz="0" w:space="0" w:color="auto"/>
            <w:bottom w:val="none" w:sz="0" w:space="0" w:color="auto"/>
            <w:right w:val="none" w:sz="0" w:space="0" w:color="auto"/>
          </w:divBdr>
        </w:div>
        <w:div w:id="837186190">
          <w:marLeft w:val="0"/>
          <w:marRight w:val="0"/>
          <w:marTop w:val="0"/>
          <w:marBottom w:val="0"/>
          <w:divBdr>
            <w:top w:val="none" w:sz="0" w:space="0" w:color="auto"/>
            <w:left w:val="none" w:sz="0" w:space="0" w:color="auto"/>
            <w:bottom w:val="none" w:sz="0" w:space="0" w:color="auto"/>
            <w:right w:val="none" w:sz="0" w:space="0" w:color="auto"/>
          </w:divBdr>
        </w:div>
        <w:div w:id="1508983883">
          <w:marLeft w:val="0"/>
          <w:marRight w:val="0"/>
          <w:marTop w:val="0"/>
          <w:marBottom w:val="0"/>
          <w:divBdr>
            <w:top w:val="none" w:sz="0" w:space="0" w:color="auto"/>
            <w:left w:val="none" w:sz="0" w:space="0" w:color="auto"/>
            <w:bottom w:val="none" w:sz="0" w:space="0" w:color="auto"/>
            <w:right w:val="none" w:sz="0" w:space="0" w:color="auto"/>
          </w:divBdr>
        </w:div>
        <w:div w:id="391120036">
          <w:marLeft w:val="0"/>
          <w:marRight w:val="0"/>
          <w:marTop w:val="0"/>
          <w:marBottom w:val="0"/>
          <w:divBdr>
            <w:top w:val="none" w:sz="0" w:space="0" w:color="auto"/>
            <w:left w:val="none" w:sz="0" w:space="0" w:color="auto"/>
            <w:bottom w:val="none" w:sz="0" w:space="0" w:color="auto"/>
            <w:right w:val="none" w:sz="0" w:space="0" w:color="auto"/>
          </w:divBdr>
        </w:div>
        <w:div w:id="29185608">
          <w:marLeft w:val="0"/>
          <w:marRight w:val="0"/>
          <w:marTop w:val="0"/>
          <w:marBottom w:val="0"/>
          <w:divBdr>
            <w:top w:val="none" w:sz="0" w:space="0" w:color="auto"/>
            <w:left w:val="none" w:sz="0" w:space="0" w:color="auto"/>
            <w:bottom w:val="none" w:sz="0" w:space="0" w:color="auto"/>
            <w:right w:val="none" w:sz="0" w:space="0" w:color="auto"/>
          </w:divBdr>
        </w:div>
        <w:div w:id="814493866">
          <w:marLeft w:val="0"/>
          <w:marRight w:val="0"/>
          <w:marTop w:val="0"/>
          <w:marBottom w:val="0"/>
          <w:divBdr>
            <w:top w:val="none" w:sz="0" w:space="0" w:color="auto"/>
            <w:left w:val="none" w:sz="0" w:space="0" w:color="auto"/>
            <w:bottom w:val="none" w:sz="0" w:space="0" w:color="auto"/>
            <w:right w:val="none" w:sz="0" w:space="0" w:color="auto"/>
          </w:divBdr>
        </w:div>
        <w:div w:id="1990162250">
          <w:marLeft w:val="0"/>
          <w:marRight w:val="0"/>
          <w:marTop w:val="0"/>
          <w:marBottom w:val="0"/>
          <w:divBdr>
            <w:top w:val="none" w:sz="0" w:space="0" w:color="auto"/>
            <w:left w:val="none" w:sz="0" w:space="0" w:color="auto"/>
            <w:bottom w:val="none" w:sz="0" w:space="0" w:color="auto"/>
            <w:right w:val="none" w:sz="0" w:space="0" w:color="auto"/>
          </w:divBdr>
        </w:div>
        <w:div w:id="12658861">
          <w:marLeft w:val="0"/>
          <w:marRight w:val="0"/>
          <w:marTop w:val="0"/>
          <w:marBottom w:val="0"/>
          <w:divBdr>
            <w:top w:val="none" w:sz="0" w:space="0" w:color="auto"/>
            <w:left w:val="none" w:sz="0" w:space="0" w:color="auto"/>
            <w:bottom w:val="none" w:sz="0" w:space="0" w:color="auto"/>
            <w:right w:val="none" w:sz="0" w:space="0" w:color="auto"/>
          </w:divBdr>
        </w:div>
        <w:div w:id="205722404">
          <w:marLeft w:val="0"/>
          <w:marRight w:val="0"/>
          <w:marTop w:val="0"/>
          <w:marBottom w:val="0"/>
          <w:divBdr>
            <w:top w:val="none" w:sz="0" w:space="0" w:color="auto"/>
            <w:left w:val="none" w:sz="0" w:space="0" w:color="auto"/>
            <w:bottom w:val="none" w:sz="0" w:space="0" w:color="auto"/>
            <w:right w:val="none" w:sz="0" w:space="0" w:color="auto"/>
          </w:divBdr>
        </w:div>
        <w:div w:id="1334988354">
          <w:marLeft w:val="0"/>
          <w:marRight w:val="0"/>
          <w:marTop w:val="0"/>
          <w:marBottom w:val="0"/>
          <w:divBdr>
            <w:top w:val="none" w:sz="0" w:space="0" w:color="auto"/>
            <w:left w:val="none" w:sz="0" w:space="0" w:color="auto"/>
            <w:bottom w:val="none" w:sz="0" w:space="0" w:color="auto"/>
            <w:right w:val="none" w:sz="0" w:space="0" w:color="auto"/>
          </w:divBdr>
        </w:div>
        <w:div w:id="1507475786">
          <w:marLeft w:val="0"/>
          <w:marRight w:val="0"/>
          <w:marTop w:val="0"/>
          <w:marBottom w:val="0"/>
          <w:divBdr>
            <w:top w:val="none" w:sz="0" w:space="0" w:color="auto"/>
            <w:left w:val="none" w:sz="0" w:space="0" w:color="auto"/>
            <w:bottom w:val="none" w:sz="0" w:space="0" w:color="auto"/>
            <w:right w:val="none" w:sz="0" w:space="0" w:color="auto"/>
          </w:divBdr>
        </w:div>
        <w:div w:id="1595825374">
          <w:marLeft w:val="0"/>
          <w:marRight w:val="0"/>
          <w:marTop w:val="0"/>
          <w:marBottom w:val="0"/>
          <w:divBdr>
            <w:top w:val="none" w:sz="0" w:space="0" w:color="auto"/>
            <w:left w:val="none" w:sz="0" w:space="0" w:color="auto"/>
            <w:bottom w:val="none" w:sz="0" w:space="0" w:color="auto"/>
            <w:right w:val="none" w:sz="0" w:space="0" w:color="auto"/>
          </w:divBdr>
        </w:div>
        <w:div w:id="1149983760">
          <w:marLeft w:val="0"/>
          <w:marRight w:val="0"/>
          <w:marTop w:val="0"/>
          <w:marBottom w:val="0"/>
          <w:divBdr>
            <w:top w:val="none" w:sz="0" w:space="0" w:color="auto"/>
            <w:left w:val="none" w:sz="0" w:space="0" w:color="auto"/>
            <w:bottom w:val="none" w:sz="0" w:space="0" w:color="auto"/>
            <w:right w:val="none" w:sz="0" w:space="0" w:color="auto"/>
          </w:divBdr>
        </w:div>
        <w:div w:id="141387995">
          <w:marLeft w:val="0"/>
          <w:marRight w:val="0"/>
          <w:marTop w:val="0"/>
          <w:marBottom w:val="0"/>
          <w:divBdr>
            <w:top w:val="none" w:sz="0" w:space="0" w:color="auto"/>
            <w:left w:val="none" w:sz="0" w:space="0" w:color="auto"/>
            <w:bottom w:val="none" w:sz="0" w:space="0" w:color="auto"/>
            <w:right w:val="none" w:sz="0" w:space="0" w:color="auto"/>
          </w:divBdr>
        </w:div>
        <w:div w:id="1291741276">
          <w:marLeft w:val="0"/>
          <w:marRight w:val="0"/>
          <w:marTop w:val="0"/>
          <w:marBottom w:val="0"/>
          <w:divBdr>
            <w:top w:val="none" w:sz="0" w:space="0" w:color="auto"/>
            <w:left w:val="none" w:sz="0" w:space="0" w:color="auto"/>
            <w:bottom w:val="none" w:sz="0" w:space="0" w:color="auto"/>
            <w:right w:val="none" w:sz="0" w:space="0" w:color="auto"/>
          </w:divBdr>
        </w:div>
        <w:div w:id="1125004673">
          <w:marLeft w:val="0"/>
          <w:marRight w:val="0"/>
          <w:marTop w:val="0"/>
          <w:marBottom w:val="0"/>
          <w:divBdr>
            <w:top w:val="none" w:sz="0" w:space="0" w:color="auto"/>
            <w:left w:val="none" w:sz="0" w:space="0" w:color="auto"/>
            <w:bottom w:val="none" w:sz="0" w:space="0" w:color="auto"/>
            <w:right w:val="none" w:sz="0" w:space="0" w:color="auto"/>
          </w:divBdr>
        </w:div>
        <w:div w:id="564998434">
          <w:marLeft w:val="0"/>
          <w:marRight w:val="0"/>
          <w:marTop w:val="0"/>
          <w:marBottom w:val="0"/>
          <w:divBdr>
            <w:top w:val="none" w:sz="0" w:space="0" w:color="auto"/>
            <w:left w:val="none" w:sz="0" w:space="0" w:color="auto"/>
            <w:bottom w:val="none" w:sz="0" w:space="0" w:color="auto"/>
            <w:right w:val="none" w:sz="0" w:space="0" w:color="auto"/>
          </w:divBdr>
        </w:div>
        <w:div w:id="235479172">
          <w:marLeft w:val="0"/>
          <w:marRight w:val="0"/>
          <w:marTop w:val="0"/>
          <w:marBottom w:val="0"/>
          <w:divBdr>
            <w:top w:val="none" w:sz="0" w:space="0" w:color="auto"/>
            <w:left w:val="none" w:sz="0" w:space="0" w:color="auto"/>
            <w:bottom w:val="none" w:sz="0" w:space="0" w:color="auto"/>
            <w:right w:val="none" w:sz="0" w:space="0" w:color="auto"/>
          </w:divBdr>
        </w:div>
        <w:div w:id="1725252949">
          <w:marLeft w:val="0"/>
          <w:marRight w:val="0"/>
          <w:marTop w:val="0"/>
          <w:marBottom w:val="0"/>
          <w:divBdr>
            <w:top w:val="none" w:sz="0" w:space="0" w:color="auto"/>
            <w:left w:val="none" w:sz="0" w:space="0" w:color="auto"/>
            <w:bottom w:val="none" w:sz="0" w:space="0" w:color="auto"/>
            <w:right w:val="none" w:sz="0" w:space="0" w:color="auto"/>
          </w:divBdr>
        </w:div>
        <w:div w:id="2028019935">
          <w:marLeft w:val="0"/>
          <w:marRight w:val="0"/>
          <w:marTop w:val="0"/>
          <w:marBottom w:val="0"/>
          <w:divBdr>
            <w:top w:val="none" w:sz="0" w:space="0" w:color="auto"/>
            <w:left w:val="none" w:sz="0" w:space="0" w:color="auto"/>
            <w:bottom w:val="none" w:sz="0" w:space="0" w:color="auto"/>
            <w:right w:val="none" w:sz="0" w:space="0" w:color="auto"/>
          </w:divBdr>
        </w:div>
        <w:div w:id="520047580">
          <w:marLeft w:val="0"/>
          <w:marRight w:val="0"/>
          <w:marTop w:val="0"/>
          <w:marBottom w:val="0"/>
          <w:divBdr>
            <w:top w:val="none" w:sz="0" w:space="0" w:color="auto"/>
            <w:left w:val="none" w:sz="0" w:space="0" w:color="auto"/>
            <w:bottom w:val="none" w:sz="0" w:space="0" w:color="auto"/>
            <w:right w:val="none" w:sz="0" w:space="0" w:color="auto"/>
          </w:divBdr>
        </w:div>
        <w:div w:id="1716782062">
          <w:marLeft w:val="0"/>
          <w:marRight w:val="0"/>
          <w:marTop w:val="0"/>
          <w:marBottom w:val="0"/>
          <w:divBdr>
            <w:top w:val="none" w:sz="0" w:space="0" w:color="auto"/>
            <w:left w:val="none" w:sz="0" w:space="0" w:color="auto"/>
            <w:bottom w:val="none" w:sz="0" w:space="0" w:color="auto"/>
            <w:right w:val="none" w:sz="0" w:space="0" w:color="auto"/>
          </w:divBdr>
        </w:div>
        <w:div w:id="1311061415">
          <w:marLeft w:val="0"/>
          <w:marRight w:val="0"/>
          <w:marTop w:val="0"/>
          <w:marBottom w:val="0"/>
          <w:divBdr>
            <w:top w:val="none" w:sz="0" w:space="0" w:color="auto"/>
            <w:left w:val="none" w:sz="0" w:space="0" w:color="auto"/>
            <w:bottom w:val="none" w:sz="0" w:space="0" w:color="auto"/>
            <w:right w:val="none" w:sz="0" w:space="0" w:color="auto"/>
          </w:divBdr>
        </w:div>
        <w:div w:id="1818301103">
          <w:marLeft w:val="0"/>
          <w:marRight w:val="0"/>
          <w:marTop w:val="0"/>
          <w:marBottom w:val="0"/>
          <w:divBdr>
            <w:top w:val="none" w:sz="0" w:space="0" w:color="auto"/>
            <w:left w:val="none" w:sz="0" w:space="0" w:color="auto"/>
            <w:bottom w:val="none" w:sz="0" w:space="0" w:color="auto"/>
            <w:right w:val="none" w:sz="0" w:space="0" w:color="auto"/>
          </w:divBdr>
        </w:div>
        <w:div w:id="1400327659">
          <w:marLeft w:val="0"/>
          <w:marRight w:val="0"/>
          <w:marTop w:val="0"/>
          <w:marBottom w:val="0"/>
          <w:divBdr>
            <w:top w:val="none" w:sz="0" w:space="0" w:color="auto"/>
            <w:left w:val="none" w:sz="0" w:space="0" w:color="auto"/>
            <w:bottom w:val="none" w:sz="0" w:space="0" w:color="auto"/>
            <w:right w:val="none" w:sz="0" w:space="0" w:color="auto"/>
          </w:divBdr>
        </w:div>
        <w:div w:id="1151671795">
          <w:marLeft w:val="0"/>
          <w:marRight w:val="0"/>
          <w:marTop w:val="0"/>
          <w:marBottom w:val="0"/>
          <w:divBdr>
            <w:top w:val="none" w:sz="0" w:space="0" w:color="auto"/>
            <w:left w:val="none" w:sz="0" w:space="0" w:color="auto"/>
            <w:bottom w:val="none" w:sz="0" w:space="0" w:color="auto"/>
            <w:right w:val="none" w:sz="0" w:space="0" w:color="auto"/>
          </w:divBdr>
        </w:div>
        <w:div w:id="2080129361">
          <w:marLeft w:val="0"/>
          <w:marRight w:val="0"/>
          <w:marTop w:val="0"/>
          <w:marBottom w:val="0"/>
          <w:divBdr>
            <w:top w:val="none" w:sz="0" w:space="0" w:color="auto"/>
            <w:left w:val="none" w:sz="0" w:space="0" w:color="auto"/>
            <w:bottom w:val="none" w:sz="0" w:space="0" w:color="auto"/>
            <w:right w:val="none" w:sz="0" w:space="0" w:color="auto"/>
          </w:divBdr>
        </w:div>
        <w:div w:id="1251543573">
          <w:marLeft w:val="0"/>
          <w:marRight w:val="0"/>
          <w:marTop w:val="0"/>
          <w:marBottom w:val="0"/>
          <w:divBdr>
            <w:top w:val="none" w:sz="0" w:space="0" w:color="auto"/>
            <w:left w:val="none" w:sz="0" w:space="0" w:color="auto"/>
            <w:bottom w:val="none" w:sz="0" w:space="0" w:color="auto"/>
            <w:right w:val="none" w:sz="0" w:space="0" w:color="auto"/>
          </w:divBdr>
        </w:div>
        <w:div w:id="1477722461">
          <w:marLeft w:val="0"/>
          <w:marRight w:val="0"/>
          <w:marTop w:val="0"/>
          <w:marBottom w:val="0"/>
          <w:divBdr>
            <w:top w:val="none" w:sz="0" w:space="0" w:color="auto"/>
            <w:left w:val="none" w:sz="0" w:space="0" w:color="auto"/>
            <w:bottom w:val="none" w:sz="0" w:space="0" w:color="auto"/>
            <w:right w:val="none" w:sz="0" w:space="0" w:color="auto"/>
          </w:divBdr>
        </w:div>
        <w:div w:id="731075079">
          <w:marLeft w:val="0"/>
          <w:marRight w:val="0"/>
          <w:marTop w:val="0"/>
          <w:marBottom w:val="0"/>
          <w:divBdr>
            <w:top w:val="none" w:sz="0" w:space="0" w:color="auto"/>
            <w:left w:val="none" w:sz="0" w:space="0" w:color="auto"/>
            <w:bottom w:val="none" w:sz="0" w:space="0" w:color="auto"/>
            <w:right w:val="none" w:sz="0" w:space="0" w:color="auto"/>
          </w:divBdr>
        </w:div>
        <w:div w:id="1963419964">
          <w:marLeft w:val="0"/>
          <w:marRight w:val="0"/>
          <w:marTop w:val="0"/>
          <w:marBottom w:val="0"/>
          <w:divBdr>
            <w:top w:val="none" w:sz="0" w:space="0" w:color="auto"/>
            <w:left w:val="none" w:sz="0" w:space="0" w:color="auto"/>
            <w:bottom w:val="none" w:sz="0" w:space="0" w:color="auto"/>
            <w:right w:val="none" w:sz="0" w:space="0" w:color="auto"/>
          </w:divBdr>
        </w:div>
        <w:div w:id="1233732185">
          <w:marLeft w:val="0"/>
          <w:marRight w:val="0"/>
          <w:marTop w:val="0"/>
          <w:marBottom w:val="0"/>
          <w:divBdr>
            <w:top w:val="none" w:sz="0" w:space="0" w:color="auto"/>
            <w:left w:val="none" w:sz="0" w:space="0" w:color="auto"/>
            <w:bottom w:val="none" w:sz="0" w:space="0" w:color="auto"/>
            <w:right w:val="none" w:sz="0" w:space="0" w:color="auto"/>
          </w:divBdr>
        </w:div>
        <w:div w:id="1635134300">
          <w:marLeft w:val="0"/>
          <w:marRight w:val="0"/>
          <w:marTop w:val="0"/>
          <w:marBottom w:val="0"/>
          <w:divBdr>
            <w:top w:val="none" w:sz="0" w:space="0" w:color="auto"/>
            <w:left w:val="none" w:sz="0" w:space="0" w:color="auto"/>
            <w:bottom w:val="none" w:sz="0" w:space="0" w:color="auto"/>
            <w:right w:val="none" w:sz="0" w:space="0" w:color="auto"/>
          </w:divBdr>
        </w:div>
        <w:div w:id="220093515">
          <w:marLeft w:val="0"/>
          <w:marRight w:val="0"/>
          <w:marTop w:val="0"/>
          <w:marBottom w:val="0"/>
          <w:divBdr>
            <w:top w:val="none" w:sz="0" w:space="0" w:color="auto"/>
            <w:left w:val="none" w:sz="0" w:space="0" w:color="auto"/>
            <w:bottom w:val="none" w:sz="0" w:space="0" w:color="auto"/>
            <w:right w:val="none" w:sz="0" w:space="0" w:color="auto"/>
          </w:divBdr>
        </w:div>
        <w:div w:id="1602686981">
          <w:marLeft w:val="0"/>
          <w:marRight w:val="0"/>
          <w:marTop w:val="0"/>
          <w:marBottom w:val="0"/>
          <w:divBdr>
            <w:top w:val="none" w:sz="0" w:space="0" w:color="auto"/>
            <w:left w:val="none" w:sz="0" w:space="0" w:color="auto"/>
            <w:bottom w:val="none" w:sz="0" w:space="0" w:color="auto"/>
            <w:right w:val="none" w:sz="0" w:space="0" w:color="auto"/>
          </w:divBdr>
        </w:div>
        <w:div w:id="705254708">
          <w:marLeft w:val="0"/>
          <w:marRight w:val="0"/>
          <w:marTop w:val="0"/>
          <w:marBottom w:val="0"/>
          <w:divBdr>
            <w:top w:val="none" w:sz="0" w:space="0" w:color="auto"/>
            <w:left w:val="none" w:sz="0" w:space="0" w:color="auto"/>
            <w:bottom w:val="none" w:sz="0" w:space="0" w:color="auto"/>
            <w:right w:val="none" w:sz="0" w:space="0" w:color="auto"/>
          </w:divBdr>
        </w:div>
        <w:div w:id="1422069115">
          <w:marLeft w:val="0"/>
          <w:marRight w:val="0"/>
          <w:marTop w:val="0"/>
          <w:marBottom w:val="0"/>
          <w:divBdr>
            <w:top w:val="none" w:sz="0" w:space="0" w:color="auto"/>
            <w:left w:val="none" w:sz="0" w:space="0" w:color="auto"/>
            <w:bottom w:val="none" w:sz="0" w:space="0" w:color="auto"/>
            <w:right w:val="none" w:sz="0" w:space="0" w:color="auto"/>
          </w:divBdr>
        </w:div>
        <w:div w:id="1042631122">
          <w:marLeft w:val="0"/>
          <w:marRight w:val="0"/>
          <w:marTop w:val="0"/>
          <w:marBottom w:val="0"/>
          <w:divBdr>
            <w:top w:val="none" w:sz="0" w:space="0" w:color="auto"/>
            <w:left w:val="none" w:sz="0" w:space="0" w:color="auto"/>
            <w:bottom w:val="none" w:sz="0" w:space="0" w:color="auto"/>
            <w:right w:val="none" w:sz="0" w:space="0" w:color="auto"/>
          </w:divBdr>
        </w:div>
        <w:div w:id="625742207">
          <w:marLeft w:val="0"/>
          <w:marRight w:val="0"/>
          <w:marTop w:val="0"/>
          <w:marBottom w:val="0"/>
          <w:divBdr>
            <w:top w:val="none" w:sz="0" w:space="0" w:color="auto"/>
            <w:left w:val="none" w:sz="0" w:space="0" w:color="auto"/>
            <w:bottom w:val="none" w:sz="0" w:space="0" w:color="auto"/>
            <w:right w:val="none" w:sz="0" w:space="0" w:color="auto"/>
          </w:divBdr>
        </w:div>
        <w:div w:id="1161311052">
          <w:marLeft w:val="0"/>
          <w:marRight w:val="0"/>
          <w:marTop w:val="0"/>
          <w:marBottom w:val="0"/>
          <w:divBdr>
            <w:top w:val="none" w:sz="0" w:space="0" w:color="auto"/>
            <w:left w:val="none" w:sz="0" w:space="0" w:color="auto"/>
            <w:bottom w:val="none" w:sz="0" w:space="0" w:color="auto"/>
            <w:right w:val="none" w:sz="0" w:space="0" w:color="auto"/>
          </w:divBdr>
        </w:div>
        <w:div w:id="183370654">
          <w:marLeft w:val="0"/>
          <w:marRight w:val="0"/>
          <w:marTop w:val="0"/>
          <w:marBottom w:val="0"/>
          <w:divBdr>
            <w:top w:val="none" w:sz="0" w:space="0" w:color="auto"/>
            <w:left w:val="none" w:sz="0" w:space="0" w:color="auto"/>
            <w:bottom w:val="none" w:sz="0" w:space="0" w:color="auto"/>
            <w:right w:val="none" w:sz="0" w:space="0" w:color="auto"/>
          </w:divBdr>
        </w:div>
        <w:div w:id="1106272335">
          <w:marLeft w:val="0"/>
          <w:marRight w:val="0"/>
          <w:marTop w:val="0"/>
          <w:marBottom w:val="0"/>
          <w:divBdr>
            <w:top w:val="none" w:sz="0" w:space="0" w:color="auto"/>
            <w:left w:val="none" w:sz="0" w:space="0" w:color="auto"/>
            <w:bottom w:val="none" w:sz="0" w:space="0" w:color="auto"/>
            <w:right w:val="none" w:sz="0" w:space="0" w:color="auto"/>
          </w:divBdr>
        </w:div>
        <w:div w:id="1564439136">
          <w:marLeft w:val="0"/>
          <w:marRight w:val="0"/>
          <w:marTop w:val="0"/>
          <w:marBottom w:val="0"/>
          <w:divBdr>
            <w:top w:val="none" w:sz="0" w:space="0" w:color="auto"/>
            <w:left w:val="none" w:sz="0" w:space="0" w:color="auto"/>
            <w:bottom w:val="none" w:sz="0" w:space="0" w:color="auto"/>
            <w:right w:val="none" w:sz="0" w:space="0" w:color="auto"/>
          </w:divBdr>
        </w:div>
        <w:div w:id="2022968440">
          <w:marLeft w:val="0"/>
          <w:marRight w:val="0"/>
          <w:marTop w:val="0"/>
          <w:marBottom w:val="0"/>
          <w:divBdr>
            <w:top w:val="none" w:sz="0" w:space="0" w:color="auto"/>
            <w:left w:val="none" w:sz="0" w:space="0" w:color="auto"/>
            <w:bottom w:val="none" w:sz="0" w:space="0" w:color="auto"/>
            <w:right w:val="none" w:sz="0" w:space="0" w:color="auto"/>
          </w:divBdr>
        </w:div>
        <w:div w:id="1428650077">
          <w:marLeft w:val="0"/>
          <w:marRight w:val="0"/>
          <w:marTop w:val="0"/>
          <w:marBottom w:val="0"/>
          <w:divBdr>
            <w:top w:val="none" w:sz="0" w:space="0" w:color="auto"/>
            <w:left w:val="none" w:sz="0" w:space="0" w:color="auto"/>
            <w:bottom w:val="none" w:sz="0" w:space="0" w:color="auto"/>
            <w:right w:val="none" w:sz="0" w:space="0" w:color="auto"/>
          </w:divBdr>
        </w:div>
        <w:div w:id="1067918250">
          <w:marLeft w:val="0"/>
          <w:marRight w:val="0"/>
          <w:marTop w:val="0"/>
          <w:marBottom w:val="0"/>
          <w:divBdr>
            <w:top w:val="none" w:sz="0" w:space="0" w:color="auto"/>
            <w:left w:val="none" w:sz="0" w:space="0" w:color="auto"/>
            <w:bottom w:val="none" w:sz="0" w:space="0" w:color="auto"/>
            <w:right w:val="none" w:sz="0" w:space="0" w:color="auto"/>
          </w:divBdr>
        </w:div>
        <w:div w:id="1145320500">
          <w:marLeft w:val="0"/>
          <w:marRight w:val="0"/>
          <w:marTop w:val="0"/>
          <w:marBottom w:val="0"/>
          <w:divBdr>
            <w:top w:val="none" w:sz="0" w:space="0" w:color="auto"/>
            <w:left w:val="none" w:sz="0" w:space="0" w:color="auto"/>
            <w:bottom w:val="none" w:sz="0" w:space="0" w:color="auto"/>
            <w:right w:val="none" w:sz="0" w:space="0" w:color="auto"/>
          </w:divBdr>
        </w:div>
        <w:div w:id="934901085">
          <w:marLeft w:val="0"/>
          <w:marRight w:val="0"/>
          <w:marTop w:val="0"/>
          <w:marBottom w:val="0"/>
          <w:divBdr>
            <w:top w:val="none" w:sz="0" w:space="0" w:color="auto"/>
            <w:left w:val="none" w:sz="0" w:space="0" w:color="auto"/>
            <w:bottom w:val="none" w:sz="0" w:space="0" w:color="auto"/>
            <w:right w:val="none" w:sz="0" w:space="0" w:color="auto"/>
          </w:divBdr>
        </w:div>
        <w:div w:id="240797509">
          <w:marLeft w:val="0"/>
          <w:marRight w:val="0"/>
          <w:marTop w:val="0"/>
          <w:marBottom w:val="0"/>
          <w:divBdr>
            <w:top w:val="none" w:sz="0" w:space="0" w:color="auto"/>
            <w:left w:val="none" w:sz="0" w:space="0" w:color="auto"/>
            <w:bottom w:val="none" w:sz="0" w:space="0" w:color="auto"/>
            <w:right w:val="none" w:sz="0" w:space="0" w:color="auto"/>
          </w:divBdr>
        </w:div>
        <w:div w:id="895706152">
          <w:marLeft w:val="0"/>
          <w:marRight w:val="0"/>
          <w:marTop w:val="0"/>
          <w:marBottom w:val="0"/>
          <w:divBdr>
            <w:top w:val="none" w:sz="0" w:space="0" w:color="auto"/>
            <w:left w:val="none" w:sz="0" w:space="0" w:color="auto"/>
            <w:bottom w:val="none" w:sz="0" w:space="0" w:color="auto"/>
            <w:right w:val="none" w:sz="0" w:space="0" w:color="auto"/>
          </w:divBdr>
        </w:div>
        <w:div w:id="158691708">
          <w:marLeft w:val="0"/>
          <w:marRight w:val="0"/>
          <w:marTop w:val="0"/>
          <w:marBottom w:val="0"/>
          <w:divBdr>
            <w:top w:val="none" w:sz="0" w:space="0" w:color="auto"/>
            <w:left w:val="none" w:sz="0" w:space="0" w:color="auto"/>
            <w:bottom w:val="none" w:sz="0" w:space="0" w:color="auto"/>
            <w:right w:val="none" w:sz="0" w:space="0" w:color="auto"/>
          </w:divBdr>
        </w:div>
        <w:div w:id="1593584009">
          <w:marLeft w:val="0"/>
          <w:marRight w:val="0"/>
          <w:marTop w:val="0"/>
          <w:marBottom w:val="0"/>
          <w:divBdr>
            <w:top w:val="none" w:sz="0" w:space="0" w:color="auto"/>
            <w:left w:val="none" w:sz="0" w:space="0" w:color="auto"/>
            <w:bottom w:val="none" w:sz="0" w:space="0" w:color="auto"/>
            <w:right w:val="none" w:sz="0" w:space="0" w:color="auto"/>
          </w:divBdr>
        </w:div>
        <w:div w:id="174463160">
          <w:marLeft w:val="0"/>
          <w:marRight w:val="0"/>
          <w:marTop w:val="0"/>
          <w:marBottom w:val="0"/>
          <w:divBdr>
            <w:top w:val="none" w:sz="0" w:space="0" w:color="auto"/>
            <w:left w:val="none" w:sz="0" w:space="0" w:color="auto"/>
            <w:bottom w:val="none" w:sz="0" w:space="0" w:color="auto"/>
            <w:right w:val="none" w:sz="0" w:space="0" w:color="auto"/>
          </w:divBdr>
        </w:div>
        <w:div w:id="1222641235">
          <w:marLeft w:val="0"/>
          <w:marRight w:val="0"/>
          <w:marTop w:val="0"/>
          <w:marBottom w:val="0"/>
          <w:divBdr>
            <w:top w:val="none" w:sz="0" w:space="0" w:color="auto"/>
            <w:left w:val="none" w:sz="0" w:space="0" w:color="auto"/>
            <w:bottom w:val="none" w:sz="0" w:space="0" w:color="auto"/>
            <w:right w:val="none" w:sz="0" w:space="0" w:color="auto"/>
          </w:divBdr>
        </w:div>
        <w:div w:id="420491395">
          <w:marLeft w:val="0"/>
          <w:marRight w:val="0"/>
          <w:marTop w:val="0"/>
          <w:marBottom w:val="0"/>
          <w:divBdr>
            <w:top w:val="none" w:sz="0" w:space="0" w:color="auto"/>
            <w:left w:val="none" w:sz="0" w:space="0" w:color="auto"/>
            <w:bottom w:val="none" w:sz="0" w:space="0" w:color="auto"/>
            <w:right w:val="none" w:sz="0" w:space="0" w:color="auto"/>
          </w:divBdr>
        </w:div>
        <w:div w:id="767196368">
          <w:marLeft w:val="0"/>
          <w:marRight w:val="0"/>
          <w:marTop w:val="0"/>
          <w:marBottom w:val="0"/>
          <w:divBdr>
            <w:top w:val="none" w:sz="0" w:space="0" w:color="auto"/>
            <w:left w:val="none" w:sz="0" w:space="0" w:color="auto"/>
            <w:bottom w:val="none" w:sz="0" w:space="0" w:color="auto"/>
            <w:right w:val="none" w:sz="0" w:space="0" w:color="auto"/>
          </w:divBdr>
        </w:div>
        <w:div w:id="1905873648">
          <w:marLeft w:val="0"/>
          <w:marRight w:val="0"/>
          <w:marTop w:val="0"/>
          <w:marBottom w:val="0"/>
          <w:divBdr>
            <w:top w:val="none" w:sz="0" w:space="0" w:color="auto"/>
            <w:left w:val="none" w:sz="0" w:space="0" w:color="auto"/>
            <w:bottom w:val="none" w:sz="0" w:space="0" w:color="auto"/>
            <w:right w:val="none" w:sz="0" w:space="0" w:color="auto"/>
          </w:divBdr>
        </w:div>
        <w:div w:id="1473718592">
          <w:marLeft w:val="0"/>
          <w:marRight w:val="0"/>
          <w:marTop w:val="0"/>
          <w:marBottom w:val="0"/>
          <w:divBdr>
            <w:top w:val="none" w:sz="0" w:space="0" w:color="auto"/>
            <w:left w:val="none" w:sz="0" w:space="0" w:color="auto"/>
            <w:bottom w:val="none" w:sz="0" w:space="0" w:color="auto"/>
            <w:right w:val="none" w:sz="0" w:space="0" w:color="auto"/>
          </w:divBdr>
        </w:div>
        <w:div w:id="20861155">
          <w:marLeft w:val="0"/>
          <w:marRight w:val="0"/>
          <w:marTop w:val="0"/>
          <w:marBottom w:val="0"/>
          <w:divBdr>
            <w:top w:val="none" w:sz="0" w:space="0" w:color="auto"/>
            <w:left w:val="none" w:sz="0" w:space="0" w:color="auto"/>
            <w:bottom w:val="none" w:sz="0" w:space="0" w:color="auto"/>
            <w:right w:val="none" w:sz="0" w:space="0" w:color="auto"/>
          </w:divBdr>
        </w:div>
        <w:div w:id="1063872824">
          <w:marLeft w:val="0"/>
          <w:marRight w:val="0"/>
          <w:marTop w:val="0"/>
          <w:marBottom w:val="0"/>
          <w:divBdr>
            <w:top w:val="none" w:sz="0" w:space="0" w:color="auto"/>
            <w:left w:val="none" w:sz="0" w:space="0" w:color="auto"/>
            <w:bottom w:val="none" w:sz="0" w:space="0" w:color="auto"/>
            <w:right w:val="none" w:sz="0" w:space="0" w:color="auto"/>
          </w:divBdr>
        </w:div>
        <w:div w:id="589393842">
          <w:marLeft w:val="0"/>
          <w:marRight w:val="0"/>
          <w:marTop w:val="0"/>
          <w:marBottom w:val="0"/>
          <w:divBdr>
            <w:top w:val="none" w:sz="0" w:space="0" w:color="auto"/>
            <w:left w:val="none" w:sz="0" w:space="0" w:color="auto"/>
            <w:bottom w:val="none" w:sz="0" w:space="0" w:color="auto"/>
            <w:right w:val="none" w:sz="0" w:space="0" w:color="auto"/>
          </w:divBdr>
        </w:div>
        <w:div w:id="767504761">
          <w:marLeft w:val="0"/>
          <w:marRight w:val="0"/>
          <w:marTop w:val="0"/>
          <w:marBottom w:val="0"/>
          <w:divBdr>
            <w:top w:val="none" w:sz="0" w:space="0" w:color="auto"/>
            <w:left w:val="none" w:sz="0" w:space="0" w:color="auto"/>
            <w:bottom w:val="none" w:sz="0" w:space="0" w:color="auto"/>
            <w:right w:val="none" w:sz="0" w:space="0" w:color="auto"/>
          </w:divBdr>
        </w:div>
        <w:div w:id="2049796756">
          <w:marLeft w:val="0"/>
          <w:marRight w:val="0"/>
          <w:marTop w:val="0"/>
          <w:marBottom w:val="0"/>
          <w:divBdr>
            <w:top w:val="none" w:sz="0" w:space="0" w:color="auto"/>
            <w:left w:val="none" w:sz="0" w:space="0" w:color="auto"/>
            <w:bottom w:val="none" w:sz="0" w:space="0" w:color="auto"/>
            <w:right w:val="none" w:sz="0" w:space="0" w:color="auto"/>
          </w:divBdr>
        </w:div>
        <w:div w:id="1483231059">
          <w:marLeft w:val="0"/>
          <w:marRight w:val="0"/>
          <w:marTop w:val="0"/>
          <w:marBottom w:val="0"/>
          <w:divBdr>
            <w:top w:val="none" w:sz="0" w:space="0" w:color="auto"/>
            <w:left w:val="none" w:sz="0" w:space="0" w:color="auto"/>
            <w:bottom w:val="none" w:sz="0" w:space="0" w:color="auto"/>
            <w:right w:val="none" w:sz="0" w:space="0" w:color="auto"/>
          </w:divBdr>
        </w:div>
        <w:div w:id="974917068">
          <w:marLeft w:val="0"/>
          <w:marRight w:val="0"/>
          <w:marTop w:val="0"/>
          <w:marBottom w:val="0"/>
          <w:divBdr>
            <w:top w:val="none" w:sz="0" w:space="0" w:color="auto"/>
            <w:left w:val="none" w:sz="0" w:space="0" w:color="auto"/>
            <w:bottom w:val="none" w:sz="0" w:space="0" w:color="auto"/>
            <w:right w:val="none" w:sz="0" w:space="0" w:color="auto"/>
          </w:divBdr>
        </w:div>
        <w:div w:id="1624187948">
          <w:marLeft w:val="0"/>
          <w:marRight w:val="0"/>
          <w:marTop w:val="0"/>
          <w:marBottom w:val="0"/>
          <w:divBdr>
            <w:top w:val="none" w:sz="0" w:space="0" w:color="auto"/>
            <w:left w:val="none" w:sz="0" w:space="0" w:color="auto"/>
            <w:bottom w:val="none" w:sz="0" w:space="0" w:color="auto"/>
            <w:right w:val="none" w:sz="0" w:space="0" w:color="auto"/>
          </w:divBdr>
        </w:div>
        <w:div w:id="1101805353">
          <w:marLeft w:val="0"/>
          <w:marRight w:val="0"/>
          <w:marTop w:val="0"/>
          <w:marBottom w:val="0"/>
          <w:divBdr>
            <w:top w:val="none" w:sz="0" w:space="0" w:color="auto"/>
            <w:left w:val="none" w:sz="0" w:space="0" w:color="auto"/>
            <w:bottom w:val="none" w:sz="0" w:space="0" w:color="auto"/>
            <w:right w:val="none" w:sz="0" w:space="0" w:color="auto"/>
          </w:divBdr>
        </w:div>
        <w:div w:id="896815031">
          <w:marLeft w:val="0"/>
          <w:marRight w:val="0"/>
          <w:marTop w:val="0"/>
          <w:marBottom w:val="0"/>
          <w:divBdr>
            <w:top w:val="none" w:sz="0" w:space="0" w:color="auto"/>
            <w:left w:val="none" w:sz="0" w:space="0" w:color="auto"/>
            <w:bottom w:val="none" w:sz="0" w:space="0" w:color="auto"/>
            <w:right w:val="none" w:sz="0" w:space="0" w:color="auto"/>
          </w:divBdr>
        </w:div>
        <w:div w:id="1190408511">
          <w:marLeft w:val="0"/>
          <w:marRight w:val="0"/>
          <w:marTop w:val="0"/>
          <w:marBottom w:val="0"/>
          <w:divBdr>
            <w:top w:val="none" w:sz="0" w:space="0" w:color="auto"/>
            <w:left w:val="none" w:sz="0" w:space="0" w:color="auto"/>
            <w:bottom w:val="none" w:sz="0" w:space="0" w:color="auto"/>
            <w:right w:val="none" w:sz="0" w:space="0" w:color="auto"/>
          </w:divBdr>
        </w:div>
        <w:div w:id="1098256103">
          <w:marLeft w:val="0"/>
          <w:marRight w:val="0"/>
          <w:marTop w:val="0"/>
          <w:marBottom w:val="0"/>
          <w:divBdr>
            <w:top w:val="none" w:sz="0" w:space="0" w:color="auto"/>
            <w:left w:val="none" w:sz="0" w:space="0" w:color="auto"/>
            <w:bottom w:val="none" w:sz="0" w:space="0" w:color="auto"/>
            <w:right w:val="none" w:sz="0" w:space="0" w:color="auto"/>
          </w:divBdr>
        </w:div>
        <w:div w:id="871721210">
          <w:marLeft w:val="0"/>
          <w:marRight w:val="0"/>
          <w:marTop w:val="0"/>
          <w:marBottom w:val="0"/>
          <w:divBdr>
            <w:top w:val="none" w:sz="0" w:space="0" w:color="auto"/>
            <w:left w:val="none" w:sz="0" w:space="0" w:color="auto"/>
            <w:bottom w:val="none" w:sz="0" w:space="0" w:color="auto"/>
            <w:right w:val="none" w:sz="0" w:space="0" w:color="auto"/>
          </w:divBdr>
        </w:div>
        <w:div w:id="1606956537">
          <w:marLeft w:val="0"/>
          <w:marRight w:val="0"/>
          <w:marTop w:val="0"/>
          <w:marBottom w:val="0"/>
          <w:divBdr>
            <w:top w:val="none" w:sz="0" w:space="0" w:color="auto"/>
            <w:left w:val="none" w:sz="0" w:space="0" w:color="auto"/>
            <w:bottom w:val="none" w:sz="0" w:space="0" w:color="auto"/>
            <w:right w:val="none" w:sz="0" w:space="0" w:color="auto"/>
          </w:divBdr>
        </w:div>
        <w:div w:id="441193662">
          <w:marLeft w:val="0"/>
          <w:marRight w:val="0"/>
          <w:marTop w:val="0"/>
          <w:marBottom w:val="0"/>
          <w:divBdr>
            <w:top w:val="none" w:sz="0" w:space="0" w:color="auto"/>
            <w:left w:val="none" w:sz="0" w:space="0" w:color="auto"/>
            <w:bottom w:val="none" w:sz="0" w:space="0" w:color="auto"/>
            <w:right w:val="none" w:sz="0" w:space="0" w:color="auto"/>
          </w:divBdr>
        </w:div>
        <w:div w:id="1528836698">
          <w:marLeft w:val="0"/>
          <w:marRight w:val="0"/>
          <w:marTop w:val="0"/>
          <w:marBottom w:val="0"/>
          <w:divBdr>
            <w:top w:val="none" w:sz="0" w:space="0" w:color="auto"/>
            <w:left w:val="none" w:sz="0" w:space="0" w:color="auto"/>
            <w:bottom w:val="none" w:sz="0" w:space="0" w:color="auto"/>
            <w:right w:val="none" w:sz="0" w:space="0" w:color="auto"/>
          </w:divBdr>
        </w:div>
        <w:div w:id="1187064319">
          <w:marLeft w:val="0"/>
          <w:marRight w:val="0"/>
          <w:marTop w:val="0"/>
          <w:marBottom w:val="0"/>
          <w:divBdr>
            <w:top w:val="none" w:sz="0" w:space="0" w:color="auto"/>
            <w:left w:val="none" w:sz="0" w:space="0" w:color="auto"/>
            <w:bottom w:val="none" w:sz="0" w:space="0" w:color="auto"/>
            <w:right w:val="none" w:sz="0" w:space="0" w:color="auto"/>
          </w:divBdr>
        </w:div>
        <w:div w:id="602111170">
          <w:marLeft w:val="0"/>
          <w:marRight w:val="0"/>
          <w:marTop w:val="0"/>
          <w:marBottom w:val="0"/>
          <w:divBdr>
            <w:top w:val="none" w:sz="0" w:space="0" w:color="auto"/>
            <w:left w:val="none" w:sz="0" w:space="0" w:color="auto"/>
            <w:bottom w:val="none" w:sz="0" w:space="0" w:color="auto"/>
            <w:right w:val="none" w:sz="0" w:space="0" w:color="auto"/>
          </w:divBdr>
        </w:div>
        <w:div w:id="1517111687">
          <w:marLeft w:val="0"/>
          <w:marRight w:val="0"/>
          <w:marTop w:val="0"/>
          <w:marBottom w:val="0"/>
          <w:divBdr>
            <w:top w:val="none" w:sz="0" w:space="0" w:color="auto"/>
            <w:left w:val="none" w:sz="0" w:space="0" w:color="auto"/>
            <w:bottom w:val="none" w:sz="0" w:space="0" w:color="auto"/>
            <w:right w:val="none" w:sz="0" w:space="0" w:color="auto"/>
          </w:divBdr>
        </w:div>
        <w:div w:id="1548486288">
          <w:marLeft w:val="0"/>
          <w:marRight w:val="0"/>
          <w:marTop w:val="0"/>
          <w:marBottom w:val="0"/>
          <w:divBdr>
            <w:top w:val="none" w:sz="0" w:space="0" w:color="auto"/>
            <w:left w:val="none" w:sz="0" w:space="0" w:color="auto"/>
            <w:bottom w:val="none" w:sz="0" w:space="0" w:color="auto"/>
            <w:right w:val="none" w:sz="0" w:space="0" w:color="auto"/>
          </w:divBdr>
        </w:div>
        <w:div w:id="1164778185">
          <w:marLeft w:val="0"/>
          <w:marRight w:val="0"/>
          <w:marTop w:val="0"/>
          <w:marBottom w:val="0"/>
          <w:divBdr>
            <w:top w:val="none" w:sz="0" w:space="0" w:color="auto"/>
            <w:left w:val="none" w:sz="0" w:space="0" w:color="auto"/>
            <w:bottom w:val="none" w:sz="0" w:space="0" w:color="auto"/>
            <w:right w:val="none" w:sz="0" w:space="0" w:color="auto"/>
          </w:divBdr>
        </w:div>
        <w:div w:id="582493391">
          <w:marLeft w:val="0"/>
          <w:marRight w:val="0"/>
          <w:marTop w:val="0"/>
          <w:marBottom w:val="0"/>
          <w:divBdr>
            <w:top w:val="none" w:sz="0" w:space="0" w:color="auto"/>
            <w:left w:val="none" w:sz="0" w:space="0" w:color="auto"/>
            <w:bottom w:val="none" w:sz="0" w:space="0" w:color="auto"/>
            <w:right w:val="none" w:sz="0" w:space="0" w:color="auto"/>
          </w:divBdr>
        </w:div>
        <w:div w:id="535391627">
          <w:marLeft w:val="0"/>
          <w:marRight w:val="0"/>
          <w:marTop w:val="0"/>
          <w:marBottom w:val="0"/>
          <w:divBdr>
            <w:top w:val="none" w:sz="0" w:space="0" w:color="auto"/>
            <w:left w:val="none" w:sz="0" w:space="0" w:color="auto"/>
            <w:bottom w:val="none" w:sz="0" w:space="0" w:color="auto"/>
            <w:right w:val="none" w:sz="0" w:space="0" w:color="auto"/>
          </w:divBdr>
        </w:div>
        <w:div w:id="199821917">
          <w:marLeft w:val="0"/>
          <w:marRight w:val="0"/>
          <w:marTop w:val="0"/>
          <w:marBottom w:val="0"/>
          <w:divBdr>
            <w:top w:val="none" w:sz="0" w:space="0" w:color="auto"/>
            <w:left w:val="none" w:sz="0" w:space="0" w:color="auto"/>
            <w:bottom w:val="none" w:sz="0" w:space="0" w:color="auto"/>
            <w:right w:val="none" w:sz="0" w:space="0" w:color="auto"/>
          </w:divBdr>
        </w:div>
        <w:div w:id="688798277">
          <w:marLeft w:val="0"/>
          <w:marRight w:val="0"/>
          <w:marTop w:val="0"/>
          <w:marBottom w:val="0"/>
          <w:divBdr>
            <w:top w:val="none" w:sz="0" w:space="0" w:color="auto"/>
            <w:left w:val="none" w:sz="0" w:space="0" w:color="auto"/>
            <w:bottom w:val="none" w:sz="0" w:space="0" w:color="auto"/>
            <w:right w:val="none" w:sz="0" w:space="0" w:color="auto"/>
          </w:divBdr>
        </w:div>
        <w:div w:id="75909186">
          <w:marLeft w:val="0"/>
          <w:marRight w:val="0"/>
          <w:marTop w:val="0"/>
          <w:marBottom w:val="0"/>
          <w:divBdr>
            <w:top w:val="none" w:sz="0" w:space="0" w:color="auto"/>
            <w:left w:val="none" w:sz="0" w:space="0" w:color="auto"/>
            <w:bottom w:val="none" w:sz="0" w:space="0" w:color="auto"/>
            <w:right w:val="none" w:sz="0" w:space="0" w:color="auto"/>
          </w:divBdr>
        </w:div>
        <w:div w:id="874124328">
          <w:marLeft w:val="0"/>
          <w:marRight w:val="0"/>
          <w:marTop w:val="0"/>
          <w:marBottom w:val="0"/>
          <w:divBdr>
            <w:top w:val="none" w:sz="0" w:space="0" w:color="auto"/>
            <w:left w:val="none" w:sz="0" w:space="0" w:color="auto"/>
            <w:bottom w:val="none" w:sz="0" w:space="0" w:color="auto"/>
            <w:right w:val="none" w:sz="0" w:space="0" w:color="auto"/>
          </w:divBdr>
        </w:div>
        <w:div w:id="1047025977">
          <w:marLeft w:val="0"/>
          <w:marRight w:val="0"/>
          <w:marTop w:val="0"/>
          <w:marBottom w:val="0"/>
          <w:divBdr>
            <w:top w:val="none" w:sz="0" w:space="0" w:color="auto"/>
            <w:left w:val="none" w:sz="0" w:space="0" w:color="auto"/>
            <w:bottom w:val="none" w:sz="0" w:space="0" w:color="auto"/>
            <w:right w:val="none" w:sz="0" w:space="0" w:color="auto"/>
          </w:divBdr>
        </w:div>
        <w:div w:id="304119801">
          <w:marLeft w:val="0"/>
          <w:marRight w:val="0"/>
          <w:marTop w:val="0"/>
          <w:marBottom w:val="0"/>
          <w:divBdr>
            <w:top w:val="none" w:sz="0" w:space="0" w:color="auto"/>
            <w:left w:val="none" w:sz="0" w:space="0" w:color="auto"/>
            <w:bottom w:val="none" w:sz="0" w:space="0" w:color="auto"/>
            <w:right w:val="none" w:sz="0" w:space="0" w:color="auto"/>
          </w:divBdr>
        </w:div>
        <w:div w:id="337121106">
          <w:marLeft w:val="0"/>
          <w:marRight w:val="0"/>
          <w:marTop w:val="0"/>
          <w:marBottom w:val="0"/>
          <w:divBdr>
            <w:top w:val="none" w:sz="0" w:space="0" w:color="auto"/>
            <w:left w:val="none" w:sz="0" w:space="0" w:color="auto"/>
            <w:bottom w:val="none" w:sz="0" w:space="0" w:color="auto"/>
            <w:right w:val="none" w:sz="0" w:space="0" w:color="auto"/>
          </w:divBdr>
        </w:div>
        <w:div w:id="994260447">
          <w:marLeft w:val="0"/>
          <w:marRight w:val="0"/>
          <w:marTop w:val="0"/>
          <w:marBottom w:val="0"/>
          <w:divBdr>
            <w:top w:val="none" w:sz="0" w:space="0" w:color="auto"/>
            <w:left w:val="none" w:sz="0" w:space="0" w:color="auto"/>
            <w:bottom w:val="none" w:sz="0" w:space="0" w:color="auto"/>
            <w:right w:val="none" w:sz="0" w:space="0" w:color="auto"/>
          </w:divBdr>
        </w:div>
        <w:div w:id="1265109302">
          <w:marLeft w:val="0"/>
          <w:marRight w:val="0"/>
          <w:marTop w:val="0"/>
          <w:marBottom w:val="0"/>
          <w:divBdr>
            <w:top w:val="none" w:sz="0" w:space="0" w:color="auto"/>
            <w:left w:val="none" w:sz="0" w:space="0" w:color="auto"/>
            <w:bottom w:val="none" w:sz="0" w:space="0" w:color="auto"/>
            <w:right w:val="none" w:sz="0" w:space="0" w:color="auto"/>
          </w:divBdr>
        </w:div>
        <w:div w:id="1711146791">
          <w:marLeft w:val="0"/>
          <w:marRight w:val="0"/>
          <w:marTop w:val="0"/>
          <w:marBottom w:val="0"/>
          <w:divBdr>
            <w:top w:val="none" w:sz="0" w:space="0" w:color="auto"/>
            <w:left w:val="none" w:sz="0" w:space="0" w:color="auto"/>
            <w:bottom w:val="none" w:sz="0" w:space="0" w:color="auto"/>
            <w:right w:val="none" w:sz="0" w:space="0" w:color="auto"/>
          </w:divBdr>
        </w:div>
        <w:div w:id="2078816923">
          <w:marLeft w:val="0"/>
          <w:marRight w:val="0"/>
          <w:marTop w:val="0"/>
          <w:marBottom w:val="0"/>
          <w:divBdr>
            <w:top w:val="none" w:sz="0" w:space="0" w:color="auto"/>
            <w:left w:val="none" w:sz="0" w:space="0" w:color="auto"/>
            <w:bottom w:val="none" w:sz="0" w:space="0" w:color="auto"/>
            <w:right w:val="none" w:sz="0" w:space="0" w:color="auto"/>
          </w:divBdr>
        </w:div>
        <w:div w:id="1917518627">
          <w:marLeft w:val="0"/>
          <w:marRight w:val="0"/>
          <w:marTop w:val="0"/>
          <w:marBottom w:val="0"/>
          <w:divBdr>
            <w:top w:val="none" w:sz="0" w:space="0" w:color="auto"/>
            <w:left w:val="none" w:sz="0" w:space="0" w:color="auto"/>
            <w:bottom w:val="none" w:sz="0" w:space="0" w:color="auto"/>
            <w:right w:val="none" w:sz="0" w:space="0" w:color="auto"/>
          </w:divBdr>
        </w:div>
        <w:div w:id="1335037060">
          <w:marLeft w:val="0"/>
          <w:marRight w:val="0"/>
          <w:marTop w:val="0"/>
          <w:marBottom w:val="0"/>
          <w:divBdr>
            <w:top w:val="none" w:sz="0" w:space="0" w:color="auto"/>
            <w:left w:val="none" w:sz="0" w:space="0" w:color="auto"/>
            <w:bottom w:val="none" w:sz="0" w:space="0" w:color="auto"/>
            <w:right w:val="none" w:sz="0" w:space="0" w:color="auto"/>
          </w:divBdr>
        </w:div>
        <w:div w:id="1004089112">
          <w:marLeft w:val="0"/>
          <w:marRight w:val="0"/>
          <w:marTop w:val="0"/>
          <w:marBottom w:val="0"/>
          <w:divBdr>
            <w:top w:val="none" w:sz="0" w:space="0" w:color="auto"/>
            <w:left w:val="none" w:sz="0" w:space="0" w:color="auto"/>
            <w:bottom w:val="none" w:sz="0" w:space="0" w:color="auto"/>
            <w:right w:val="none" w:sz="0" w:space="0" w:color="auto"/>
          </w:divBdr>
        </w:div>
        <w:div w:id="1279220262">
          <w:marLeft w:val="0"/>
          <w:marRight w:val="0"/>
          <w:marTop w:val="0"/>
          <w:marBottom w:val="0"/>
          <w:divBdr>
            <w:top w:val="none" w:sz="0" w:space="0" w:color="auto"/>
            <w:left w:val="none" w:sz="0" w:space="0" w:color="auto"/>
            <w:bottom w:val="none" w:sz="0" w:space="0" w:color="auto"/>
            <w:right w:val="none" w:sz="0" w:space="0" w:color="auto"/>
          </w:divBdr>
        </w:div>
        <w:div w:id="388384651">
          <w:marLeft w:val="0"/>
          <w:marRight w:val="0"/>
          <w:marTop w:val="0"/>
          <w:marBottom w:val="0"/>
          <w:divBdr>
            <w:top w:val="none" w:sz="0" w:space="0" w:color="auto"/>
            <w:left w:val="none" w:sz="0" w:space="0" w:color="auto"/>
            <w:bottom w:val="none" w:sz="0" w:space="0" w:color="auto"/>
            <w:right w:val="none" w:sz="0" w:space="0" w:color="auto"/>
          </w:divBdr>
        </w:div>
        <w:div w:id="1044869571">
          <w:marLeft w:val="0"/>
          <w:marRight w:val="0"/>
          <w:marTop w:val="0"/>
          <w:marBottom w:val="0"/>
          <w:divBdr>
            <w:top w:val="none" w:sz="0" w:space="0" w:color="auto"/>
            <w:left w:val="none" w:sz="0" w:space="0" w:color="auto"/>
            <w:bottom w:val="none" w:sz="0" w:space="0" w:color="auto"/>
            <w:right w:val="none" w:sz="0" w:space="0" w:color="auto"/>
          </w:divBdr>
        </w:div>
        <w:div w:id="1555657544">
          <w:marLeft w:val="0"/>
          <w:marRight w:val="0"/>
          <w:marTop w:val="0"/>
          <w:marBottom w:val="0"/>
          <w:divBdr>
            <w:top w:val="none" w:sz="0" w:space="0" w:color="auto"/>
            <w:left w:val="none" w:sz="0" w:space="0" w:color="auto"/>
            <w:bottom w:val="none" w:sz="0" w:space="0" w:color="auto"/>
            <w:right w:val="none" w:sz="0" w:space="0" w:color="auto"/>
          </w:divBdr>
        </w:div>
        <w:div w:id="953555859">
          <w:marLeft w:val="0"/>
          <w:marRight w:val="0"/>
          <w:marTop w:val="0"/>
          <w:marBottom w:val="0"/>
          <w:divBdr>
            <w:top w:val="none" w:sz="0" w:space="0" w:color="auto"/>
            <w:left w:val="none" w:sz="0" w:space="0" w:color="auto"/>
            <w:bottom w:val="none" w:sz="0" w:space="0" w:color="auto"/>
            <w:right w:val="none" w:sz="0" w:space="0" w:color="auto"/>
          </w:divBdr>
        </w:div>
        <w:div w:id="1627081725">
          <w:marLeft w:val="0"/>
          <w:marRight w:val="0"/>
          <w:marTop w:val="0"/>
          <w:marBottom w:val="0"/>
          <w:divBdr>
            <w:top w:val="none" w:sz="0" w:space="0" w:color="auto"/>
            <w:left w:val="none" w:sz="0" w:space="0" w:color="auto"/>
            <w:bottom w:val="none" w:sz="0" w:space="0" w:color="auto"/>
            <w:right w:val="none" w:sz="0" w:space="0" w:color="auto"/>
          </w:divBdr>
        </w:div>
        <w:div w:id="1417939395">
          <w:marLeft w:val="0"/>
          <w:marRight w:val="0"/>
          <w:marTop w:val="0"/>
          <w:marBottom w:val="0"/>
          <w:divBdr>
            <w:top w:val="none" w:sz="0" w:space="0" w:color="auto"/>
            <w:left w:val="none" w:sz="0" w:space="0" w:color="auto"/>
            <w:bottom w:val="none" w:sz="0" w:space="0" w:color="auto"/>
            <w:right w:val="none" w:sz="0" w:space="0" w:color="auto"/>
          </w:divBdr>
        </w:div>
        <w:div w:id="196165390">
          <w:marLeft w:val="0"/>
          <w:marRight w:val="0"/>
          <w:marTop w:val="0"/>
          <w:marBottom w:val="0"/>
          <w:divBdr>
            <w:top w:val="none" w:sz="0" w:space="0" w:color="auto"/>
            <w:left w:val="none" w:sz="0" w:space="0" w:color="auto"/>
            <w:bottom w:val="none" w:sz="0" w:space="0" w:color="auto"/>
            <w:right w:val="none" w:sz="0" w:space="0" w:color="auto"/>
          </w:divBdr>
        </w:div>
        <w:div w:id="62991861">
          <w:marLeft w:val="0"/>
          <w:marRight w:val="0"/>
          <w:marTop w:val="0"/>
          <w:marBottom w:val="0"/>
          <w:divBdr>
            <w:top w:val="none" w:sz="0" w:space="0" w:color="auto"/>
            <w:left w:val="none" w:sz="0" w:space="0" w:color="auto"/>
            <w:bottom w:val="none" w:sz="0" w:space="0" w:color="auto"/>
            <w:right w:val="none" w:sz="0" w:space="0" w:color="auto"/>
          </w:divBdr>
        </w:div>
        <w:div w:id="829178503">
          <w:marLeft w:val="0"/>
          <w:marRight w:val="0"/>
          <w:marTop w:val="0"/>
          <w:marBottom w:val="0"/>
          <w:divBdr>
            <w:top w:val="none" w:sz="0" w:space="0" w:color="auto"/>
            <w:left w:val="none" w:sz="0" w:space="0" w:color="auto"/>
            <w:bottom w:val="none" w:sz="0" w:space="0" w:color="auto"/>
            <w:right w:val="none" w:sz="0" w:space="0" w:color="auto"/>
          </w:divBdr>
        </w:div>
        <w:div w:id="1292244568">
          <w:marLeft w:val="0"/>
          <w:marRight w:val="0"/>
          <w:marTop w:val="0"/>
          <w:marBottom w:val="0"/>
          <w:divBdr>
            <w:top w:val="none" w:sz="0" w:space="0" w:color="auto"/>
            <w:left w:val="none" w:sz="0" w:space="0" w:color="auto"/>
            <w:bottom w:val="none" w:sz="0" w:space="0" w:color="auto"/>
            <w:right w:val="none" w:sz="0" w:space="0" w:color="auto"/>
          </w:divBdr>
        </w:div>
        <w:div w:id="810176868">
          <w:marLeft w:val="0"/>
          <w:marRight w:val="0"/>
          <w:marTop w:val="0"/>
          <w:marBottom w:val="0"/>
          <w:divBdr>
            <w:top w:val="none" w:sz="0" w:space="0" w:color="auto"/>
            <w:left w:val="none" w:sz="0" w:space="0" w:color="auto"/>
            <w:bottom w:val="none" w:sz="0" w:space="0" w:color="auto"/>
            <w:right w:val="none" w:sz="0" w:space="0" w:color="auto"/>
          </w:divBdr>
        </w:div>
        <w:div w:id="2143040851">
          <w:marLeft w:val="0"/>
          <w:marRight w:val="0"/>
          <w:marTop w:val="0"/>
          <w:marBottom w:val="0"/>
          <w:divBdr>
            <w:top w:val="none" w:sz="0" w:space="0" w:color="auto"/>
            <w:left w:val="none" w:sz="0" w:space="0" w:color="auto"/>
            <w:bottom w:val="none" w:sz="0" w:space="0" w:color="auto"/>
            <w:right w:val="none" w:sz="0" w:space="0" w:color="auto"/>
          </w:divBdr>
        </w:div>
        <w:div w:id="1486317014">
          <w:marLeft w:val="0"/>
          <w:marRight w:val="0"/>
          <w:marTop w:val="0"/>
          <w:marBottom w:val="0"/>
          <w:divBdr>
            <w:top w:val="none" w:sz="0" w:space="0" w:color="auto"/>
            <w:left w:val="none" w:sz="0" w:space="0" w:color="auto"/>
            <w:bottom w:val="none" w:sz="0" w:space="0" w:color="auto"/>
            <w:right w:val="none" w:sz="0" w:space="0" w:color="auto"/>
          </w:divBdr>
        </w:div>
        <w:div w:id="2046715201">
          <w:marLeft w:val="0"/>
          <w:marRight w:val="0"/>
          <w:marTop w:val="0"/>
          <w:marBottom w:val="0"/>
          <w:divBdr>
            <w:top w:val="none" w:sz="0" w:space="0" w:color="auto"/>
            <w:left w:val="none" w:sz="0" w:space="0" w:color="auto"/>
            <w:bottom w:val="none" w:sz="0" w:space="0" w:color="auto"/>
            <w:right w:val="none" w:sz="0" w:space="0" w:color="auto"/>
          </w:divBdr>
        </w:div>
        <w:div w:id="34358424">
          <w:marLeft w:val="0"/>
          <w:marRight w:val="0"/>
          <w:marTop w:val="0"/>
          <w:marBottom w:val="0"/>
          <w:divBdr>
            <w:top w:val="none" w:sz="0" w:space="0" w:color="auto"/>
            <w:left w:val="none" w:sz="0" w:space="0" w:color="auto"/>
            <w:bottom w:val="none" w:sz="0" w:space="0" w:color="auto"/>
            <w:right w:val="none" w:sz="0" w:space="0" w:color="auto"/>
          </w:divBdr>
        </w:div>
        <w:div w:id="193929749">
          <w:marLeft w:val="0"/>
          <w:marRight w:val="0"/>
          <w:marTop w:val="0"/>
          <w:marBottom w:val="0"/>
          <w:divBdr>
            <w:top w:val="none" w:sz="0" w:space="0" w:color="auto"/>
            <w:left w:val="none" w:sz="0" w:space="0" w:color="auto"/>
            <w:bottom w:val="none" w:sz="0" w:space="0" w:color="auto"/>
            <w:right w:val="none" w:sz="0" w:space="0" w:color="auto"/>
          </w:divBdr>
        </w:div>
        <w:div w:id="420873280">
          <w:marLeft w:val="0"/>
          <w:marRight w:val="0"/>
          <w:marTop w:val="0"/>
          <w:marBottom w:val="0"/>
          <w:divBdr>
            <w:top w:val="none" w:sz="0" w:space="0" w:color="auto"/>
            <w:left w:val="none" w:sz="0" w:space="0" w:color="auto"/>
            <w:bottom w:val="none" w:sz="0" w:space="0" w:color="auto"/>
            <w:right w:val="none" w:sz="0" w:space="0" w:color="auto"/>
          </w:divBdr>
        </w:div>
        <w:div w:id="47149807">
          <w:marLeft w:val="0"/>
          <w:marRight w:val="0"/>
          <w:marTop w:val="0"/>
          <w:marBottom w:val="0"/>
          <w:divBdr>
            <w:top w:val="none" w:sz="0" w:space="0" w:color="auto"/>
            <w:left w:val="none" w:sz="0" w:space="0" w:color="auto"/>
            <w:bottom w:val="none" w:sz="0" w:space="0" w:color="auto"/>
            <w:right w:val="none" w:sz="0" w:space="0" w:color="auto"/>
          </w:divBdr>
        </w:div>
        <w:div w:id="1614940290">
          <w:marLeft w:val="0"/>
          <w:marRight w:val="0"/>
          <w:marTop w:val="0"/>
          <w:marBottom w:val="0"/>
          <w:divBdr>
            <w:top w:val="none" w:sz="0" w:space="0" w:color="auto"/>
            <w:left w:val="none" w:sz="0" w:space="0" w:color="auto"/>
            <w:bottom w:val="none" w:sz="0" w:space="0" w:color="auto"/>
            <w:right w:val="none" w:sz="0" w:space="0" w:color="auto"/>
          </w:divBdr>
        </w:div>
        <w:div w:id="1646352468">
          <w:marLeft w:val="0"/>
          <w:marRight w:val="0"/>
          <w:marTop w:val="0"/>
          <w:marBottom w:val="0"/>
          <w:divBdr>
            <w:top w:val="none" w:sz="0" w:space="0" w:color="auto"/>
            <w:left w:val="none" w:sz="0" w:space="0" w:color="auto"/>
            <w:bottom w:val="none" w:sz="0" w:space="0" w:color="auto"/>
            <w:right w:val="none" w:sz="0" w:space="0" w:color="auto"/>
          </w:divBdr>
        </w:div>
      </w:divsChild>
    </w:div>
    <w:div w:id="914703812">
      <w:bodyDiv w:val="1"/>
      <w:marLeft w:val="0"/>
      <w:marRight w:val="0"/>
      <w:marTop w:val="0"/>
      <w:marBottom w:val="0"/>
      <w:divBdr>
        <w:top w:val="none" w:sz="0" w:space="0" w:color="auto"/>
        <w:left w:val="none" w:sz="0" w:space="0" w:color="auto"/>
        <w:bottom w:val="none" w:sz="0" w:space="0" w:color="auto"/>
        <w:right w:val="none" w:sz="0" w:space="0" w:color="auto"/>
      </w:divBdr>
    </w:div>
    <w:div w:id="972252248">
      <w:bodyDiv w:val="1"/>
      <w:marLeft w:val="0"/>
      <w:marRight w:val="0"/>
      <w:marTop w:val="0"/>
      <w:marBottom w:val="0"/>
      <w:divBdr>
        <w:top w:val="none" w:sz="0" w:space="0" w:color="auto"/>
        <w:left w:val="none" w:sz="0" w:space="0" w:color="auto"/>
        <w:bottom w:val="none" w:sz="0" w:space="0" w:color="auto"/>
        <w:right w:val="none" w:sz="0" w:space="0" w:color="auto"/>
      </w:divBdr>
    </w:div>
    <w:div w:id="982731908">
      <w:bodyDiv w:val="1"/>
      <w:marLeft w:val="0"/>
      <w:marRight w:val="0"/>
      <w:marTop w:val="0"/>
      <w:marBottom w:val="0"/>
      <w:divBdr>
        <w:top w:val="none" w:sz="0" w:space="0" w:color="auto"/>
        <w:left w:val="none" w:sz="0" w:space="0" w:color="auto"/>
        <w:bottom w:val="none" w:sz="0" w:space="0" w:color="auto"/>
        <w:right w:val="none" w:sz="0" w:space="0" w:color="auto"/>
      </w:divBdr>
    </w:div>
    <w:div w:id="1049695260">
      <w:bodyDiv w:val="1"/>
      <w:marLeft w:val="0"/>
      <w:marRight w:val="0"/>
      <w:marTop w:val="0"/>
      <w:marBottom w:val="0"/>
      <w:divBdr>
        <w:top w:val="none" w:sz="0" w:space="0" w:color="auto"/>
        <w:left w:val="none" w:sz="0" w:space="0" w:color="auto"/>
        <w:bottom w:val="none" w:sz="0" w:space="0" w:color="auto"/>
        <w:right w:val="none" w:sz="0" w:space="0" w:color="auto"/>
      </w:divBdr>
    </w:div>
    <w:div w:id="1075131642">
      <w:bodyDiv w:val="1"/>
      <w:marLeft w:val="0"/>
      <w:marRight w:val="0"/>
      <w:marTop w:val="0"/>
      <w:marBottom w:val="0"/>
      <w:divBdr>
        <w:top w:val="none" w:sz="0" w:space="0" w:color="auto"/>
        <w:left w:val="none" w:sz="0" w:space="0" w:color="auto"/>
        <w:bottom w:val="none" w:sz="0" w:space="0" w:color="auto"/>
        <w:right w:val="none" w:sz="0" w:space="0" w:color="auto"/>
      </w:divBdr>
    </w:div>
    <w:div w:id="1076979634">
      <w:bodyDiv w:val="1"/>
      <w:marLeft w:val="0"/>
      <w:marRight w:val="0"/>
      <w:marTop w:val="0"/>
      <w:marBottom w:val="0"/>
      <w:divBdr>
        <w:top w:val="none" w:sz="0" w:space="0" w:color="auto"/>
        <w:left w:val="none" w:sz="0" w:space="0" w:color="auto"/>
        <w:bottom w:val="none" w:sz="0" w:space="0" w:color="auto"/>
        <w:right w:val="none" w:sz="0" w:space="0" w:color="auto"/>
      </w:divBdr>
    </w:div>
    <w:div w:id="1091436691">
      <w:bodyDiv w:val="1"/>
      <w:marLeft w:val="0"/>
      <w:marRight w:val="0"/>
      <w:marTop w:val="0"/>
      <w:marBottom w:val="0"/>
      <w:divBdr>
        <w:top w:val="none" w:sz="0" w:space="0" w:color="auto"/>
        <w:left w:val="none" w:sz="0" w:space="0" w:color="auto"/>
        <w:bottom w:val="none" w:sz="0" w:space="0" w:color="auto"/>
        <w:right w:val="none" w:sz="0" w:space="0" w:color="auto"/>
      </w:divBdr>
    </w:div>
    <w:div w:id="1121996682">
      <w:bodyDiv w:val="1"/>
      <w:marLeft w:val="0"/>
      <w:marRight w:val="0"/>
      <w:marTop w:val="0"/>
      <w:marBottom w:val="0"/>
      <w:divBdr>
        <w:top w:val="none" w:sz="0" w:space="0" w:color="auto"/>
        <w:left w:val="none" w:sz="0" w:space="0" w:color="auto"/>
        <w:bottom w:val="none" w:sz="0" w:space="0" w:color="auto"/>
        <w:right w:val="none" w:sz="0" w:space="0" w:color="auto"/>
      </w:divBdr>
    </w:div>
    <w:div w:id="1136221563">
      <w:bodyDiv w:val="1"/>
      <w:marLeft w:val="0"/>
      <w:marRight w:val="0"/>
      <w:marTop w:val="0"/>
      <w:marBottom w:val="0"/>
      <w:divBdr>
        <w:top w:val="none" w:sz="0" w:space="0" w:color="auto"/>
        <w:left w:val="none" w:sz="0" w:space="0" w:color="auto"/>
        <w:bottom w:val="none" w:sz="0" w:space="0" w:color="auto"/>
        <w:right w:val="none" w:sz="0" w:space="0" w:color="auto"/>
      </w:divBdr>
    </w:div>
    <w:div w:id="1136754459">
      <w:bodyDiv w:val="1"/>
      <w:marLeft w:val="0"/>
      <w:marRight w:val="0"/>
      <w:marTop w:val="0"/>
      <w:marBottom w:val="0"/>
      <w:divBdr>
        <w:top w:val="none" w:sz="0" w:space="0" w:color="auto"/>
        <w:left w:val="none" w:sz="0" w:space="0" w:color="auto"/>
        <w:bottom w:val="none" w:sz="0" w:space="0" w:color="auto"/>
        <w:right w:val="none" w:sz="0" w:space="0" w:color="auto"/>
      </w:divBdr>
      <w:divsChild>
        <w:div w:id="1164279051">
          <w:marLeft w:val="-450"/>
          <w:marRight w:val="0"/>
          <w:marTop w:val="0"/>
          <w:marBottom w:val="150"/>
          <w:divBdr>
            <w:top w:val="none" w:sz="0" w:space="0" w:color="auto"/>
            <w:left w:val="none" w:sz="0" w:space="0" w:color="auto"/>
            <w:bottom w:val="none" w:sz="0" w:space="0" w:color="auto"/>
            <w:right w:val="none" w:sz="0" w:space="0" w:color="auto"/>
          </w:divBdr>
          <w:divsChild>
            <w:div w:id="1088426961">
              <w:marLeft w:val="450"/>
              <w:marRight w:val="0"/>
              <w:marTop w:val="0"/>
              <w:marBottom w:val="0"/>
              <w:divBdr>
                <w:top w:val="none" w:sz="0" w:space="0" w:color="auto"/>
                <w:left w:val="none" w:sz="0" w:space="0" w:color="auto"/>
                <w:bottom w:val="none" w:sz="0" w:space="0" w:color="auto"/>
                <w:right w:val="none" w:sz="0" w:space="0" w:color="auto"/>
              </w:divBdr>
            </w:div>
          </w:divsChild>
        </w:div>
        <w:div w:id="1168058115">
          <w:marLeft w:val="-450"/>
          <w:marRight w:val="0"/>
          <w:marTop w:val="0"/>
          <w:marBottom w:val="150"/>
          <w:divBdr>
            <w:top w:val="none" w:sz="0" w:space="0" w:color="auto"/>
            <w:left w:val="none" w:sz="0" w:space="0" w:color="auto"/>
            <w:bottom w:val="none" w:sz="0" w:space="0" w:color="auto"/>
            <w:right w:val="none" w:sz="0" w:space="0" w:color="auto"/>
          </w:divBdr>
          <w:divsChild>
            <w:div w:id="494690466">
              <w:marLeft w:val="450"/>
              <w:marRight w:val="0"/>
              <w:marTop w:val="0"/>
              <w:marBottom w:val="0"/>
              <w:divBdr>
                <w:top w:val="none" w:sz="0" w:space="0" w:color="auto"/>
                <w:left w:val="none" w:sz="0" w:space="0" w:color="auto"/>
                <w:bottom w:val="none" w:sz="0" w:space="0" w:color="auto"/>
                <w:right w:val="none" w:sz="0" w:space="0" w:color="auto"/>
              </w:divBdr>
              <w:divsChild>
                <w:div w:id="814831746">
                  <w:marLeft w:val="0"/>
                  <w:marRight w:val="0"/>
                  <w:marTop w:val="0"/>
                  <w:marBottom w:val="0"/>
                  <w:divBdr>
                    <w:top w:val="single" w:sz="6" w:space="0" w:color="C2C2C2"/>
                    <w:left w:val="single" w:sz="6" w:space="0" w:color="C2C2C2"/>
                    <w:bottom w:val="single" w:sz="6" w:space="0" w:color="C2C2C2"/>
                    <w:right w:val="single" w:sz="6" w:space="0" w:color="C2C2C2"/>
                  </w:divBdr>
                  <w:divsChild>
                    <w:div w:id="12263961">
                      <w:marLeft w:val="0"/>
                      <w:marRight w:val="0"/>
                      <w:marTop w:val="0"/>
                      <w:marBottom w:val="0"/>
                      <w:divBdr>
                        <w:top w:val="none" w:sz="0" w:space="0" w:color="auto"/>
                        <w:left w:val="none" w:sz="0" w:space="0" w:color="auto"/>
                        <w:bottom w:val="none" w:sz="0" w:space="0" w:color="auto"/>
                        <w:right w:val="none" w:sz="0" w:space="0" w:color="auto"/>
                      </w:divBdr>
                      <w:divsChild>
                        <w:div w:id="466699736">
                          <w:marLeft w:val="0"/>
                          <w:marRight w:val="0"/>
                          <w:marTop w:val="0"/>
                          <w:marBottom w:val="0"/>
                          <w:divBdr>
                            <w:top w:val="none" w:sz="0" w:space="0" w:color="auto"/>
                            <w:left w:val="none" w:sz="0" w:space="0" w:color="auto"/>
                            <w:bottom w:val="none" w:sz="0" w:space="0" w:color="auto"/>
                            <w:right w:val="none" w:sz="0" w:space="0" w:color="auto"/>
                          </w:divBdr>
                          <w:divsChild>
                            <w:div w:id="860553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3375639">
      <w:bodyDiv w:val="1"/>
      <w:marLeft w:val="0"/>
      <w:marRight w:val="0"/>
      <w:marTop w:val="0"/>
      <w:marBottom w:val="0"/>
      <w:divBdr>
        <w:top w:val="none" w:sz="0" w:space="0" w:color="auto"/>
        <w:left w:val="none" w:sz="0" w:space="0" w:color="auto"/>
        <w:bottom w:val="none" w:sz="0" w:space="0" w:color="auto"/>
        <w:right w:val="none" w:sz="0" w:space="0" w:color="auto"/>
      </w:divBdr>
    </w:div>
    <w:div w:id="1238830356">
      <w:bodyDiv w:val="1"/>
      <w:marLeft w:val="0"/>
      <w:marRight w:val="0"/>
      <w:marTop w:val="0"/>
      <w:marBottom w:val="0"/>
      <w:divBdr>
        <w:top w:val="none" w:sz="0" w:space="0" w:color="auto"/>
        <w:left w:val="none" w:sz="0" w:space="0" w:color="auto"/>
        <w:bottom w:val="none" w:sz="0" w:space="0" w:color="auto"/>
        <w:right w:val="none" w:sz="0" w:space="0" w:color="auto"/>
      </w:divBdr>
    </w:div>
    <w:div w:id="1259866964">
      <w:bodyDiv w:val="1"/>
      <w:marLeft w:val="0"/>
      <w:marRight w:val="0"/>
      <w:marTop w:val="0"/>
      <w:marBottom w:val="0"/>
      <w:divBdr>
        <w:top w:val="none" w:sz="0" w:space="0" w:color="auto"/>
        <w:left w:val="none" w:sz="0" w:space="0" w:color="auto"/>
        <w:bottom w:val="none" w:sz="0" w:space="0" w:color="auto"/>
        <w:right w:val="none" w:sz="0" w:space="0" w:color="auto"/>
      </w:divBdr>
      <w:divsChild>
        <w:div w:id="1794789674">
          <w:blockQuote w:val="1"/>
          <w:marLeft w:val="0"/>
          <w:marRight w:val="0"/>
          <w:marTop w:val="300"/>
          <w:marBottom w:val="300"/>
          <w:divBdr>
            <w:top w:val="none" w:sz="0" w:space="0" w:color="auto"/>
            <w:left w:val="single" w:sz="12" w:space="8" w:color="E8E1D8"/>
            <w:bottom w:val="none" w:sz="0" w:space="0" w:color="auto"/>
            <w:right w:val="none" w:sz="0" w:space="8" w:color="auto"/>
          </w:divBdr>
        </w:div>
      </w:divsChild>
    </w:div>
    <w:div w:id="1268343387">
      <w:bodyDiv w:val="1"/>
      <w:marLeft w:val="0"/>
      <w:marRight w:val="0"/>
      <w:marTop w:val="0"/>
      <w:marBottom w:val="0"/>
      <w:divBdr>
        <w:top w:val="none" w:sz="0" w:space="0" w:color="auto"/>
        <w:left w:val="none" w:sz="0" w:space="0" w:color="auto"/>
        <w:bottom w:val="none" w:sz="0" w:space="0" w:color="auto"/>
        <w:right w:val="none" w:sz="0" w:space="0" w:color="auto"/>
      </w:divBdr>
    </w:div>
    <w:div w:id="1310088476">
      <w:bodyDiv w:val="1"/>
      <w:marLeft w:val="0"/>
      <w:marRight w:val="0"/>
      <w:marTop w:val="0"/>
      <w:marBottom w:val="0"/>
      <w:divBdr>
        <w:top w:val="none" w:sz="0" w:space="0" w:color="auto"/>
        <w:left w:val="none" w:sz="0" w:space="0" w:color="auto"/>
        <w:bottom w:val="none" w:sz="0" w:space="0" w:color="auto"/>
        <w:right w:val="none" w:sz="0" w:space="0" w:color="auto"/>
      </w:divBdr>
    </w:div>
    <w:div w:id="1332634336">
      <w:bodyDiv w:val="1"/>
      <w:marLeft w:val="0"/>
      <w:marRight w:val="0"/>
      <w:marTop w:val="0"/>
      <w:marBottom w:val="0"/>
      <w:divBdr>
        <w:top w:val="none" w:sz="0" w:space="0" w:color="auto"/>
        <w:left w:val="none" w:sz="0" w:space="0" w:color="auto"/>
        <w:bottom w:val="none" w:sz="0" w:space="0" w:color="auto"/>
        <w:right w:val="none" w:sz="0" w:space="0" w:color="auto"/>
      </w:divBdr>
    </w:div>
    <w:div w:id="1339967676">
      <w:bodyDiv w:val="1"/>
      <w:marLeft w:val="0"/>
      <w:marRight w:val="0"/>
      <w:marTop w:val="0"/>
      <w:marBottom w:val="0"/>
      <w:divBdr>
        <w:top w:val="none" w:sz="0" w:space="0" w:color="auto"/>
        <w:left w:val="none" w:sz="0" w:space="0" w:color="auto"/>
        <w:bottom w:val="none" w:sz="0" w:space="0" w:color="auto"/>
        <w:right w:val="none" w:sz="0" w:space="0" w:color="auto"/>
      </w:divBdr>
    </w:div>
    <w:div w:id="1349213544">
      <w:bodyDiv w:val="1"/>
      <w:marLeft w:val="0"/>
      <w:marRight w:val="0"/>
      <w:marTop w:val="0"/>
      <w:marBottom w:val="0"/>
      <w:divBdr>
        <w:top w:val="none" w:sz="0" w:space="0" w:color="auto"/>
        <w:left w:val="none" w:sz="0" w:space="0" w:color="auto"/>
        <w:bottom w:val="none" w:sz="0" w:space="0" w:color="auto"/>
        <w:right w:val="none" w:sz="0" w:space="0" w:color="auto"/>
      </w:divBdr>
    </w:div>
    <w:div w:id="1361932662">
      <w:bodyDiv w:val="1"/>
      <w:marLeft w:val="0"/>
      <w:marRight w:val="0"/>
      <w:marTop w:val="0"/>
      <w:marBottom w:val="0"/>
      <w:divBdr>
        <w:top w:val="none" w:sz="0" w:space="0" w:color="auto"/>
        <w:left w:val="none" w:sz="0" w:space="0" w:color="auto"/>
        <w:bottom w:val="none" w:sz="0" w:space="0" w:color="auto"/>
        <w:right w:val="none" w:sz="0" w:space="0" w:color="auto"/>
      </w:divBdr>
    </w:div>
    <w:div w:id="1378504728">
      <w:bodyDiv w:val="1"/>
      <w:marLeft w:val="0"/>
      <w:marRight w:val="0"/>
      <w:marTop w:val="0"/>
      <w:marBottom w:val="0"/>
      <w:divBdr>
        <w:top w:val="none" w:sz="0" w:space="0" w:color="auto"/>
        <w:left w:val="none" w:sz="0" w:space="0" w:color="auto"/>
        <w:bottom w:val="none" w:sz="0" w:space="0" w:color="auto"/>
        <w:right w:val="none" w:sz="0" w:space="0" w:color="auto"/>
      </w:divBdr>
    </w:div>
    <w:div w:id="1408966267">
      <w:bodyDiv w:val="1"/>
      <w:marLeft w:val="0"/>
      <w:marRight w:val="0"/>
      <w:marTop w:val="0"/>
      <w:marBottom w:val="0"/>
      <w:divBdr>
        <w:top w:val="none" w:sz="0" w:space="0" w:color="auto"/>
        <w:left w:val="none" w:sz="0" w:space="0" w:color="auto"/>
        <w:bottom w:val="none" w:sz="0" w:space="0" w:color="auto"/>
        <w:right w:val="none" w:sz="0" w:space="0" w:color="auto"/>
      </w:divBdr>
    </w:div>
    <w:div w:id="1421682061">
      <w:bodyDiv w:val="1"/>
      <w:marLeft w:val="0"/>
      <w:marRight w:val="0"/>
      <w:marTop w:val="0"/>
      <w:marBottom w:val="0"/>
      <w:divBdr>
        <w:top w:val="none" w:sz="0" w:space="0" w:color="auto"/>
        <w:left w:val="none" w:sz="0" w:space="0" w:color="auto"/>
        <w:bottom w:val="none" w:sz="0" w:space="0" w:color="auto"/>
        <w:right w:val="none" w:sz="0" w:space="0" w:color="auto"/>
      </w:divBdr>
    </w:div>
    <w:div w:id="1428842004">
      <w:bodyDiv w:val="1"/>
      <w:marLeft w:val="0"/>
      <w:marRight w:val="0"/>
      <w:marTop w:val="0"/>
      <w:marBottom w:val="0"/>
      <w:divBdr>
        <w:top w:val="none" w:sz="0" w:space="0" w:color="auto"/>
        <w:left w:val="none" w:sz="0" w:space="0" w:color="auto"/>
        <w:bottom w:val="none" w:sz="0" w:space="0" w:color="auto"/>
        <w:right w:val="none" w:sz="0" w:space="0" w:color="auto"/>
      </w:divBdr>
    </w:div>
    <w:div w:id="1439981900">
      <w:bodyDiv w:val="1"/>
      <w:marLeft w:val="0"/>
      <w:marRight w:val="0"/>
      <w:marTop w:val="0"/>
      <w:marBottom w:val="0"/>
      <w:divBdr>
        <w:top w:val="none" w:sz="0" w:space="0" w:color="auto"/>
        <w:left w:val="none" w:sz="0" w:space="0" w:color="auto"/>
        <w:bottom w:val="none" w:sz="0" w:space="0" w:color="auto"/>
        <w:right w:val="none" w:sz="0" w:space="0" w:color="auto"/>
      </w:divBdr>
    </w:div>
    <w:div w:id="1494299997">
      <w:bodyDiv w:val="1"/>
      <w:marLeft w:val="0"/>
      <w:marRight w:val="0"/>
      <w:marTop w:val="0"/>
      <w:marBottom w:val="0"/>
      <w:divBdr>
        <w:top w:val="none" w:sz="0" w:space="0" w:color="auto"/>
        <w:left w:val="none" w:sz="0" w:space="0" w:color="auto"/>
        <w:bottom w:val="none" w:sz="0" w:space="0" w:color="auto"/>
        <w:right w:val="none" w:sz="0" w:space="0" w:color="auto"/>
      </w:divBdr>
    </w:div>
    <w:div w:id="1497570257">
      <w:bodyDiv w:val="1"/>
      <w:marLeft w:val="0"/>
      <w:marRight w:val="0"/>
      <w:marTop w:val="0"/>
      <w:marBottom w:val="0"/>
      <w:divBdr>
        <w:top w:val="none" w:sz="0" w:space="0" w:color="auto"/>
        <w:left w:val="none" w:sz="0" w:space="0" w:color="auto"/>
        <w:bottom w:val="none" w:sz="0" w:space="0" w:color="auto"/>
        <w:right w:val="none" w:sz="0" w:space="0" w:color="auto"/>
      </w:divBdr>
    </w:div>
    <w:div w:id="1504708587">
      <w:bodyDiv w:val="1"/>
      <w:marLeft w:val="0"/>
      <w:marRight w:val="0"/>
      <w:marTop w:val="0"/>
      <w:marBottom w:val="0"/>
      <w:divBdr>
        <w:top w:val="none" w:sz="0" w:space="0" w:color="auto"/>
        <w:left w:val="none" w:sz="0" w:space="0" w:color="auto"/>
        <w:bottom w:val="none" w:sz="0" w:space="0" w:color="auto"/>
        <w:right w:val="none" w:sz="0" w:space="0" w:color="auto"/>
      </w:divBdr>
    </w:div>
    <w:div w:id="1506479615">
      <w:bodyDiv w:val="1"/>
      <w:marLeft w:val="0"/>
      <w:marRight w:val="0"/>
      <w:marTop w:val="0"/>
      <w:marBottom w:val="0"/>
      <w:divBdr>
        <w:top w:val="none" w:sz="0" w:space="0" w:color="auto"/>
        <w:left w:val="none" w:sz="0" w:space="0" w:color="auto"/>
        <w:bottom w:val="none" w:sz="0" w:space="0" w:color="auto"/>
        <w:right w:val="none" w:sz="0" w:space="0" w:color="auto"/>
      </w:divBdr>
    </w:div>
    <w:div w:id="1541555037">
      <w:bodyDiv w:val="1"/>
      <w:marLeft w:val="0"/>
      <w:marRight w:val="0"/>
      <w:marTop w:val="0"/>
      <w:marBottom w:val="0"/>
      <w:divBdr>
        <w:top w:val="none" w:sz="0" w:space="0" w:color="auto"/>
        <w:left w:val="none" w:sz="0" w:space="0" w:color="auto"/>
        <w:bottom w:val="none" w:sz="0" w:space="0" w:color="auto"/>
        <w:right w:val="none" w:sz="0" w:space="0" w:color="auto"/>
      </w:divBdr>
    </w:div>
    <w:div w:id="1543202678">
      <w:bodyDiv w:val="1"/>
      <w:marLeft w:val="0"/>
      <w:marRight w:val="0"/>
      <w:marTop w:val="0"/>
      <w:marBottom w:val="0"/>
      <w:divBdr>
        <w:top w:val="none" w:sz="0" w:space="0" w:color="auto"/>
        <w:left w:val="none" w:sz="0" w:space="0" w:color="auto"/>
        <w:bottom w:val="none" w:sz="0" w:space="0" w:color="auto"/>
        <w:right w:val="none" w:sz="0" w:space="0" w:color="auto"/>
      </w:divBdr>
    </w:div>
    <w:div w:id="1641573445">
      <w:bodyDiv w:val="1"/>
      <w:marLeft w:val="0"/>
      <w:marRight w:val="0"/>
      <w:marTop w:val="0"/>
      <w:marBottom w:val="0"/>
      <w:divBdr>
        <w:top w:val="none" w:sz="0" w:space="0" w:color="auto"/>
        <w:left w:val="none" w:sz="0" w:space="0" w:color="auto"/>
        <w:bottom w:val="none" w:sz="0" w:space="0" w:color="auto"/>
        <w:right w:val="none" w:sz="0" w:space="0" w:color="auto"/>
      </w:divBdr>
    </w:div>
    <w:div w:id="1658610851">
      <w:bodyDiv w:val="1"/>
      <w:marLeft w:val="0"/>
      <w:marRight w:val="0"/>
      <w:marTop w:val="0"/>
      <w:marBottom w:val="0"/>
      <w:divBdr>
        <w:top w:val="none" w:sz="0" w:space="0" w:color="auto"/>
        <w:left w:val="none" w:sz="0" w:space="0" w:color="auto"/>
        <w:bottom w:val="none" w:sz="0" w:space="0" w:color="auto"/>
        <w:right w:val="none" w:sz="0" w:space="0" w:color="auto"/>
      </w:divBdr>
    </w:div>
    <w:div w:id="1679261608">
      <w:bodyDiv w:val="1"/>
      <w:marLeft w:val="0"/>
      <w:marRight w:val="0"/>
      <w:marTop w:val="0"/>
      <w:marBottom w:val="0"/>
      <w:divBdr>
        <w:top w:val="none" w:sz="0" w:space="0" w:color="auto"/>
        <w:left w:val="none" w:sz="0" w:space="0" w:color="auto"/>
        <w:bottom w:val="none" w:sz="0" w:space="0" w:color="auto"/>
        <w:right w:val="none" w:sz="0" w:space="0" w:color="auto"/>
      </w:divBdr>
    </w:div>
    <w:div w:id="1679888756">
      <w:bodyDiv w:val="1"/>
      <w:marLeft w:val="0"/>
      <w:marRight w:val="0"/>
      <w:marTop w:val="0"/>
      <w:marBottom w:val="0"/>
      <w:divBdr>
        <w:top w:val="none" w:sz="0" w:space="0" w:color="auto"/>
        <w:left w:val="none" w:sz="0" w:space="0" w:color="auto"/>
        <w:bottom w:val="none" w:sz="0" w:space="0" w:color="auto"/>
        <w:right w:val="none" w:sz="0" w:space="0" w:color="auto"/>
      </w:divBdr>
    </w:div>
    <w:div w:id="1703818333">
      <w:bodyDiv w:val="1"/>
      <w:marLeft w:val="0"/>
      <w:marRight w:val="0"/>
      <w:marTop w:val="0"/>
      <w:marBottom w:val="0"/>
      <w:divBdr>
        <w:top w:val="none" w:sz="0" w:space="0" w:color="auto"/>
        <w:left w:val="none" w:sz="0" w:space="0" w:color="auto"/>
        <w:bottom w:val="none" w:sz="0" w:space="0" w:color="auto"/>
        <w:right w:val="none" w:sz="0" w:space="0" w:color="auto"/>
      </w:divBdr>
    </w:div>
    <w:div w:id="1708677599">
      <w:bodyDiv w:val="1"/>
      <w:marLeft w:val="0"/>
      <w:marRight w:val="0"/>
      <w:marTop w:val="0"/>
      <w:marBottom w:val="0"/>
      <w:divBdr>
        <w:top w:val="none" w:sz="0" w:space="0" w:color="auto"/>
        <w:left w:val="none" w:sz="0" w:space="0" w:color="auto"/>
        <w:bottom w:val="none" w:sz="0" w:space="0" w:color="auto"/>
        <w:right w:val="none" w:sz="0" w:space="0" w:color="auto"/>
      </w:divBdr>
    </w:div>
    <w:div w:id="1715109701">
      <w:bodyDiv w:val="1"/>
      <w:marLeft w:val="0"/>
      <w:marRight w:val="0"/>
      <w:marTop w:val="0"/>
      <w:marBottom w:val="0"/>
      <w:divBdr>
        <w:top w:val="none" w:sz="0" w:space="0" w:color="auto"/>
        <w:left w:val="none" w:sz="0" w:space="0" w:color="auto"/>
        <w:bottom w:val="none" w:sz="0" w:space="0" w:color="auto"/>
        <w:right w:val="none" w:sz="0" w:space="0" w:color="auto"/>
      </w:divBdr>
      <w:divsChild>
        <w:div w:id="48191095">
          <w:marLeft w:val="0"/>
          <w:marRight w:val="0"/>
          <w:marTop w:val="0"/>
          <w:marBottom w:val="0"/>
          <w:divBdr>
            <w:top w:val="none" w:sz="0" w:space="0" w:color="auto"/>
            <w:left w:val="none" w:sz="0" w:space="0" w:color="auto"/>
            <w:bottom w:val="none" w:sz="0" w:space="0" w:color="auto"/>
            <w:right w:val="none" w:sz="0" w:space="0" w:color="auto"/>
          </w:divBdr>
          <w:divsChild>
            <w:div w:id="2124760282">
              <w:marLeft w:val="0"/>
              <w:marRight w:val="0"/>
              <w:marTop w:val="0"/>
              <w:marBottom w:val="270"/>
              <w:divBdr>
                <w:top w:val="none" w:sz="0" w:space="0" w:color="auto"/>
                <w:left w:val="none" w:sz="0" w:space="0" w:color="auto"/>
                <w:bottom w:val="none" w:sz="0" w:space="0" w:color="auto"/>
                <w:right w:val="none" w:sz="0" w:space="0" w:color="auto"/>
              </w:divBdr>
              <w:divsChild>
                <w:div w:id="2006660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504212">
      <w:bodyDiv w:val="1"/>
      <w:marLeft w:val="0"/>
      <w:marRight w:val="0"/>
      <w:marTop w:val="0"/>
      <w:marBottom w:val="0"/>
      <w:divBdr>
        <w:top w:val="none" w:sz="0" w:space="0" w:color="auto"/>
        <w:left w:val="none" w:sz="0" w:space="0" w:color="auto"/>
        <w:bottom w:val="none" w:sz="0" w:space="0" w:color="auto"/>
        <w:right w:val="none" w:sz="0" w:space="0" w:color="auto"/>
      </w:divBdr>
      <w:divsChild>
        <w:div w:id="1698580684">
          <w:marLeft w:val="0"/>
          <w:marRight w:val="0"/>
          <w:marTop w:val="0"/>
          <w:marBottom w:val="0"/>
          <w:divBdr>
            <w:top w:val="none" w:sz="0" w:space="0" w:color="auto"/>
            <w:left w:val="none" w:sz="0" w:space="0" w:color="auto"/>
            <w:bottom w:val="none" w:sz="0" w:space="0" w:color="auto"/>
            <w:right w:val="none" w:sz="0" w:space="0" w:color="auto"/>
          </w:divBdr>
        </w:div>
      </w:divsChild>
    </w:div>
    <w:div w:id="1835412127">
      <w:bodyDiv w:val="1"/>
      <w:marLeft w:val="0"/>
      <w:marRight w:val="0"/>
      <w:marTop w:val="0"/>
      <w:marBottom w:val="0"/>
      <w:divBdr>
        <w:top w:val="none" w:sz="0" w:space="0" w:color="auto"/>
        <w:left w:val="none" w:sz="0" w:space="0" w:color="auto"/>
        <w:bottom w:val="none" w:sz="0" w:space="0" w:color="auto"/>
        <w:right w:val="none" w:sz="0" w:space="0" w:color="auto"/>
      </w:divBdr>
    </w:div>
    <w:div w:id="1836188283">
      <w:bodyDiv w:val="1"/>
      <w:marLeft w:val="0"/>
      <w:marRight w:val="0"/>
      <w:marTop w:val="0"/>
      <w:marBottom w:val="0"/>
      <w:divBdr>
        <w:top w:val="none" w:sz="0" w:space="0" w:color="auto"/>
        <w:left w:val="none" w:sz="0" w:space="0" w:color="auto"/>
        <w:bottom w:val="none" w:sz="0" w:space="0" w:color="auto"/>
        <w:right w:val="none" w:sz="0" w:space="0" w:color="auto"/>
      </w:divBdr>
    </w:div>
    <w:div w:id="1843204166">
      <w:bodyDiv w:val="1"/>
      <w:marLeft w:val="0"/>
      <w:marRight w:val="0"/>
      <w:marTop w:val="0"/>
      <w:marBottom w:val="0"/>
      <w:divBdr>
        <w:top w:val="none" w:sz="0" w:space="0" w:color="auto"/>
        <w:left w:val="none" w:sz="0" w:space="0" w:color="auto"/>
        <w:bottom w:val="none" w:sz="0" w:space="0" w:color="auto"/>
        <w:right w:val="none" w:sz="0" w:space="0" w:color="auto"/>
      </w:divBdr>
    </w:div>
    <w:div w:id="1901742163">
      <w:bodyDiv w:val="1"/>
      <w:marLeft w:val="0"/>
      <w:marRight w:val="0"/>
      <w:marTop w:val="0"/>
      <w:marBottom w:val="0"/>
      <w:divBdr>
        <w:top w:val="none" w:sz="0" w:space="0" w:color="auto"/>
        <w:left w:val="none" w:sz="0" w:space="0" w:color="auto"/>
        <w:bottom w:val="none" w:sz="0" w:space="0" w:color="auto"/>
        <w:right w:val="none" w:sz="0" w:space="0" w:color="auto"/>
      </w:divBdr>
    </w:div>
    <w:div w:id="1923098427">
      <w:bodyDiv w:val="1"/>
      <w:marLeft w:val="0"/>
      <w:marRight w:val="0"/>
      <w:marTop w:val="0"/>
      <w:marBottom w:val="0"/>
      <w:divBdr>
        <w:top w:val="none" w:sz="0" w:space="0" w:color="auto"/>
        <w:left w:val="none" w:sz="0" w:space="0" w:color="auto"/>
        <w:bottom w:val="none" w:sz="0" w:space="0" w:color="auto"/>
        <w:right w:val="none" w:sz="0" w:space="0" w:color="auto"/>
      </w:divBdr>
    </w:div>
    <w:div w:id="2041665335">
      <w:bodyDiv w:val="1"/>
      <w:marLeft w:val="0"/>
      <w:marRight w:val="0"/>
      <w:marTop w:val="0"/>
      <w:marBottom w:val="0"/>
      <w:divBdr>
        <w:top w:val="none" w:sz="0" w:space="0" w:color="auto"/>
        <w:left w:val="none" w:sz="0" w:space="0" w:color="auto"/>
        <w:bottom w:val="none" w:sz="0" w:space="0" w:color="auto"/>
        <w:right w:val="none" w:sz="0" w:space="0" w:color="auto"/>
      </w:divBdr>
    </w:div>
    <w:div w:id="2043091751">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png"/><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header" Target="header1.xml"/><Relationship Id="rId24" Type="http://schemas.openxmlformats.org/officeDocument/2006/relationships/footer" Target="footer1.xml"/><Relationship Id="rId25" Type="http://schemas.openxmlformats.org/officeDocument/2006/relationships/footer" Target="footer2.xml"/><Relationship Id="rId26" Type="http://schemas.openxmlformats.org/officeDocument/2006/relationships/fontTable" Target="fontTable.xml"/><Relationship Id="rId27" Type="http://schemas.openxmlformats.org/officeDocument/2006/relationships/theme" Target="theme/theme1.xml"/><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image" Target="media/image12.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_rels/footnotes.xml.rels><?xml version="1.0" encoding="UTF-8" standalone="yes"?>
<Relationships xmlns="http://schemas.openxmlformats.org/package/2006/relationships"><Relationship Id="rId3" Type="http://schemas.openxmlformats.org/officeDocument/2006/relationships/hyperlink" Target="https://www.investopedia.com/insights/what-is-fiscal-policy/" TargetMode="External"/><Relationship Id="rId4" Type="http://schemas.openxmlformats.org/officeDocument/2006/relationships/hyperlink" Target="http://www.thebalance.com/what-is-fannie-mae-fnma-3305986" TargetMode="External"/><Relationship Id="rId5" Type="http://schemas.openxmlformats.org/officeDocument/2006/relationships/hyperlink" Target="http://www.thebalance.com/what-is-fannie-mae-fnma-3305986" TargetMode="External"/><Relationship Id="rId6" Type="http://schemas.openxmlformats.org/officeDocument/2006/relationships/hyperlink" Target="https://www.investopedia.com/terms/g/ginniemae.asp" TargetMode="External"/><Relationship Id="rId7" Type="http://schemas.openxmlformats.org/officeDocument/2006/relationships/hyperlink" Target="https://www.theatlantic.com/business/archive/2017/01/credit-scores-cfpb/512162/" TargetMode="External"/><Relationship Id="rId1" Type="http://schemas.openxmlformats.org/officeDocument/2006/relationships/hyperlink" Target="https://stats.oecd.org/glossary/detail.asp?ID=4469" TargetMode="External"/><Relationship Id="rId2" Type="http://schemas.openxmlformats.org/officeDocument/2006/relationships/hyperlink" Target="https://www.federalreserveeducation.org/about-the-fed/structure-and-functions/monetary-policy"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Blank">
  <a:themeElements>
    <a:clrScheme name="Blank">
      <a:dk1>
        <a:srgbClr val="000000">
          <a:alpha val="0"/>
        </a:srgbClr>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Times New Roman"/>
        <a:ea typeface="Times New Roman"/>
        <a:cs typeface="Times New Roman"/>
      </a:majorFont>
      <a:minorFont>
        <a:latin typeface="Times New Roman"/>
        <a:ea typeface="Times New Roman"/>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000" b="0" i="0" u="none" strike="noStrike" cap="none" spc="0" normalizeH="0" baseline="0">
            <a:ln>
              <a:noFill/>
            </a:ln>
            <a:solidFill>
              <a:srgbClr val="000000"/>
            </a:solidFill>
            <a:effectLst/>
            <a:uFillTx/>
            <a:latin typeface="+mn-lt"/>
            <a:ea typeface="+mn-ea"/>
            <a:cs typeface="+mn-cs"/>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A937B3-E8C4-324B-A3DE-E30394F28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11394</TotalTime>
  <Pages>18</Pages>
  <Words>5282</Words>
  <Characters>30111</Characters>
  <Application>Microsoft Macintosh Word</Application>
  <DocSecurity>0</DocSecurity>
  <Lines>250</Lines>
  <Paragraphs>70</Paragraphs>
  <ScaleCrop>false</ScaleCrop>
  <HeadingPairs>
    <vt:vector size="2" baseType="variant">
      <vt:variant>
        <vt:lpstr>Title</vt:lpstr>
      </vt:variant>
      <vt:variant>
        <vt:i4>1</vt:i4>
      </vt:variant>
    </vt:vector>
  </HeadingPairs>
  <TitlesOfParts>
    <vt:vector size="1" baseType="lpstr">
      <vt:lpstr/>
    </vt:vector>
  </TitlesOfParts>
  <Company>Jeub Family</Company>
  <LinksUpToDate>false</LinksUpToDate>
  <CharactersWithSpaces>35323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 Jeub</dc:creator>
  <cp:keywords/>
  <dc:description/>
  <cp:lastModifiedBy>Microsoft Office User</cp:lastModifiedBy>
  <cp:revision>178</cp:revision>
  <cp:lastPrinted>2016-02-18T22:57:00Z</cp:lastPrinted>
  <dcterms:created xsi:type="dcterms:W3CDTF">2016-07-24T18:18:00Z</dcterms:created>
  <dcterms:modified xsi:type="dcterms:W3CDTF">2019-08-19T19:39:00Z</dcterms:modified>
</cp:coreProperties>
</file>